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05CDCAE6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E61F02">
                    <w:rPr>
                      <w:sz w:val="24"/>
                    </w:rPr>
                    <w:t>May 12</w:t>
                  </w:r>
                  <w:r w:rsidR="000F60B7">
                    <w:rPr>
                      <w:sz w:val="24"/>
                    </w:rPr>
                    <w:t>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65F94E3D" w:rsidR="00AC1018" w:rsidRPr="00BA033F" w:rsidRDefault="000F60B7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3FEC0D65" w:rsidR="0066719F" w:rsidRPr="00BA033F" w:rsidRDefault="000F60B7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Compassionate Touch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218F0BEE" w:rsidR="0066719F" w:rsidRPr="00BA033F" w:rsidRDefault="000F60B7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E61F02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E61F02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E61F02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E61F02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E61F02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E61F02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E61F02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64AB7DA3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8pt;height:45.6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42B61667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4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.2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0F60B7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03CE2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61F02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717B27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717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2021-03-10T17:35:00Z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