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842428" cy="720851"/>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42428" cy="7208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31" w:line="268" w:lineRule="auto"/>
        <w:ind w:left="3556" w:right="3569"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Strictly Confidential </w:t>
      </w:r>
    </w:p>
    <w:p w:rsidR="00000000" w:rsidDel="00000000" w:rsidP="00000000" w:rsidRDefault="00000000" w:rsidRPr="00000000" w14:paraId="00000003">
      <w:pPr>
        <w:spacing w:before="231" w:line="268" w:lineRule="auto"/>
        <w:ind w:left="3556" w:right="3569"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BIOZEST Inc.</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553" w:right="35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“Company”)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after="16" w:before="1" w:lineRule="auto"/>
        <w:ind w:left="3561" w:right="3569"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of Directors Meeting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584200</wp:posOffset>
                </wp:positionV>
                <wp:extent cx="2061845" cy="284480"/>
                <wp:effectExtent b="0" l="0" r="0" t="0"/>
                <wp:wrapNone/>
                <wp:docPr id="10" name=""/>
                <a:graphic>
                  <a:graphicData uri="http://schemas.microsoft.com/office/word/2010/wordprocessingShape">
                    <wps:wsp>
                      <wps:cNvSpPr/>
                      <wps:cNvPr id="6" name="Shape 6"/>
                      <wps:spPr>
                        <a:xfrm>
                          <a:off x="4319840" y="3642523"/>
                          <a:ext cx="2052320" cy="274955"/>
                        </a:xfrm>
                        <a:prstGeom prst="rect">
                          <a:avLst/>
                        </a:prstGeom>
                        <a:solidFill>
                          <a:srgbClr val="FFF2CC"/>
                        </a:solidFill>
                        <a:ln>
                          <a:noFill/>
                        </a:ln>
                      </wps:spPr>
                      <wps:txbx>
                        <w:txbxContent>
                          <w:p w:rsidR="00000000" w:rsidDel="00000000" w:rsidP="00000000" w:rsidRDefault="00000000" w:rsidRPr="00000000">
                            <w:pPr>
                              <w:spacing w:after="0" w:before="0" w:line="227.000012397766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March 16, 2021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584200</wp:posOffset>
                </wp:positionV>
                <wp:extent cx="2061845" cy="284480"/>
                <wp:effectExtent b="0" l="0" r="0" t="0"/>
                <wp:wrapNone/>
                <wp:docPr id="1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061845" cy="284480"/>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9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6400800" cy="6350"/>
                <wp:effectExtent b="0" l="0" r="0" t="0"/>
                <wp:docPr id="9" name=""/>
                <a:graphic>
                  <a:graphicData uri="http://schemas.microsoft.com/office/word/2010/wordprocessingGroup">
                    <wpg:wgp>
                      <wpg:cNvGrpSpPr/>
                      <wpg:grpSpPr>
                        <a:xfrm>
                          <a:off x="2145600" y="3776825"/>
                          <a:ext cx="6400800" cy="6350"/>
                          <a:chOff x="2145600" y="3776825"/>
                          <a:chExt cx="6400800" cy="3175"/>
                        </a:xfrm>
                      </wpg:grpSpPr>
                      <wpg:grpSp>
                        <wpg:cNvGrpSpPr/>
                        <wpg:grpSpPr>
                          <a:xfrm>
                            <a:off x="2145600" y="3776825"/>
                            <a:ext cx="6400800" cy="3175"/>
                            <a:chOff x="0" y="0"/>
                            <a:chExt cx="10080" cy="5"/>
                          </a:xfrm>
                        </wpg:grpSpPr>
                        <wps:wsp>
                          <wps:cNvSpPr/>
                          <wps:cNvPr id="4" name="Shape 4"/>
                          <wps:spPr>
                            <a:xfrm>
                              <a:off x="0" y="0"/>
                              <a:ext cx="100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100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400800" cy="6350"/>
                <wp:effectExtent b="0" l="0" r="0" t="0"/>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008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2578100</wp:posOffset>
                </wp:positionH>
                <wp:positionV relativeFrom="paragraph">
                  <wp:posOffset>292100</wp:posOffset>
                </wp:positionV>
                <wp:extent cx="2169160" cy="803275"/>
                <wp:effectExtent b="0" l="0" r="0" t="0"/>
                <wp:wrapTopAndBottom distB="0" distT="0"/>
                <wp:docPr id="8" name=""/>
                <a:graphic>
                  <a:graphicData uri="http://schemas.microsoft.com/office/word/2010/wordprocessingShape">
                    <wps:wsp>
                      <wps:cNvSpPr/>
                      <wps:cNvPr id="2" name="Shape 2"/>
                      <wps:spPr>
                        <a:xfrm>
                          <a:off x="4266183" y="3383125"/>
                          <a:ext cx="2159635" cy="7937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8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8"/>
                                <w:vertAlign w:val="baseline"/>
                              </w:rPr>
                              <w:t xml:space="preserve">11:00 AM – 11:45 AM EDT</w:t>
                            </w:r>
                          </w:p>
                          <w:p w:rsidR="00000000" w:rsidDel="00000000" w:rsidP="00000000" w:rsidRDefault="00000000" w:rsidRPr="00000000">
                            <w:pPr>
                              <w:spacing w:after="0" w:before="27.000000476837158" w:line="240"/>
                              <w:ind w:left="8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(Toronto time)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2578100</wp:posOffset>
                </wp:positionH>
                <wp:positionV relativeFrom="paragraph">
                  <wp:posOffset>292100</wp:posOffset>
                </wp:positionV>
                <wp:extent cx="2169160" cy="803275"/>
                <wp:effectExtent b="0" l="0" r="0" t="0"/>
                <wp:wrapTopAndBottom distB="0" distT="0"/>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169160" cy="803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292100</wp:posOffset>
                </wp:positionV>
                <wp:extent cx="816610" cy="803275"/>
                <wp:effectExtent b="0" l="0" r="0" t="0"/>
                <wp:wrapNone/>
                <wp:docPr id="11" name=""/>
                <a:graphic>
                  <a:graphicData uri="http://schemas.microsoft.com/office/word/2010/wordprocessingShape">
                    <wps:wsp>
                      <wps:cNvSpPr/>
                      <wps:cNvPr id="7" name="Shape 7"/>
                      <wps:spPr>
                        <a:xfrm>
                          <a:off x="4942458" y="3383125"/>
                          <a:ext cx="807085" cy="7937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1.0000000149011612" w:line="266.00000381469727"/>
                              <w:ind w:left="70.99999904632568" w:right="337.99999237060547" w:firstLine="70.99999904632568"/>
                              <w:jc w:val="left"/>
                              <w:textDirection w:val="btLr"/>
                            </w:pPr>
                            <w:r w:rsidDel="00000000" w:rsidR="00000000" w:rsidRPr="00000000">
                              <w:rPr>
                                <w:rFonts w:ascii="Arial" w:cs="Arial" w:eastAsia="Arial" w:hAnsi="Arial"/>
                                <w:b w:val="0"/>
                                <w:i w:val="0"/>
                                <w:smallCaps w:val="0"/>
                                <w:strike w:val="0"/>
                                <w:color w:val="000000"/>
                                <w:sz w:val="25"/>
                                <w:vertAlign w:val="baseline"/>
                              </w:rPr>
                            </w:r>
                            <w:r w:rsidDel="00000000" w:rsidR="00000000" w:rsidRPr="00000000">
                              <w:rPr>
                                <w:rFonts w:ascii="Arial" w:cs="Arial" w:eastAsia="Arial" w:hAnsi="Arial"/>
                                <w:b w:val="1"/>
                                <w:i w:val="0"/>
                                <w:smallCaps w:val="0"/>
                                <w:strike w:val="0"/>
                                <w:color w:val="000000"/>
                                <w:sz w:val="22"/>
                                <w:vertAlign w:val="baseline"/>
                              </w:rPr>
                              <w:t xml:space="preserve">Meeting Date: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292100</wp:posOffset>
                </wp:positionV>
                <wp:extent cx="816610" cy="803275"/>
                <wp:effectExtent b="0" l="0" r="0" t="0"/>
                <wp:wrapNone/>
                <wp:docPr id="1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816610" cy="803275"/>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51.0" w:type="dxa"/>
        <w:jc w:val="left"/>
        <w:tblInd w:w="11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2547"/>
        <w:gridCol w:w="6804"/>
        <w:tblGridChange w:id="0">
          <w:tblGrid>
            <w:gridCol w:w="2547"/>
            <w:gridCol w:w="6804"/>
          </w:tblGrid>
        </w:tblGridChange>
      </w:tblGrid>
      <w:tr>
        <w:trPr>
          <w:trHeight w:val="1394" w:hRule="atLeast"/>
        </w:trPr>
        <w:tc>
          <w:tcPr>
            <w:shd w:fill="f2f2f2"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Confirmed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6785.0" w:type="dxa"/>
              <w:jc w:val="left"/>
              <w:tblLayout w:type="fixed"/>
              <w:tblLook w:val="0400"/>
            </w:tblPr>
            <w:tblGrid>
              <w:gridCol w:w="3156"/>
              <w:gridCol w:w="3629"/>
              <w:tblGridChange w:id="0">
                <w:tblGrid>
                  <w:gridCol w:w="3156"/>
                  <w:gridCol w:w="3629"/>
                </w:tblGrid>
              </w:tblGridChange>
            </w:tblGrid>
            <w:tr>
              <w:trPr>
                <w:trHeight w:val="274"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Cindy Draycott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Erica Wickes</w:t>
                  </w:r>
                  <w:r w:rsidDel="00000000" w:rsidR="00000000" w:rsidRPr="00000000">
                    <w:rPr>
                      <w:rtl w:val="0"/>
                    </w:rPr>
                  </w:r>
                </w:p>
              </w:tc>
            </w:tr>
            <w:tr>
              <w:trPr>
                <w:trHeight w:val="274"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Julia Tomson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Katherine Macklem</w:t>
                  </w:r>
                  <w:r w:rsidDel="00000000" w:rsidR="00000000" w:rsidRPr="00000000">
                    <w:rPr>
                      <w:rtl w:val="0"/>
                    </w:rPr>
                  </w:r>
                </w:p>
              </w:tc>
            </w:tr>
            <w:tr>
              <w:trPr>
                <w:trHeight w:val="274"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Kathleen Devenny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Katie Kelley</w:t>
                  </w:r>
                  <w:r w:rsidDel="00000000" w:rsidR="00000000" w:rsidRPr="00000000">
                    <w:rPr>
                      <w:rtl w:val="0"/>
                    </w:rPr>
                  </w:r>
                </w:p>
              </w:tc>
            </w:tr>
            <w:tr>
              <w:trPr>
                <w:trHeight w:val="274"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Laura Boland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Maureen Higgins</w:t>
                  </w:r>
                  <w:r w:rsidDel="00000000" w:rsidR="00000000" w:rsidRPr="00000000">
                    <w:rPr>
                      <w:rtl w:val="0"/>
                    </w:rPr>
                  </w:r>
                </w:p>
              </w:tc>
            </w:tr>
            <w:tr>
              <w:trPr>
                <w:trHeight w:val="274"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Morgan Storie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Erin Needra</w:t>
                  </w:r>
                </w:p>
              </w:tc>
            </w:tr>
            <w:tr>
              <w:trPr>
                <w:trHeight w:val="274"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Sarah Atkins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8" w:line="278.00000000000006" w:lineRule="auto"/>
              <w:ind w:left="88" w:right="9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70" w:hRule="atLeast"/>
        </w:trPr>
        <w:tc>
          <w:tcPr>
            <w:shd w:fill="f2f2f2"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Absent</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Nil</w:t>
            </w:r>
          </w:p>
        </w:tc>
      </w:tr>
      <w:tr>
        <w:trPr>
          <w:trHeight w:val="667" w:hRule="atLeast"/>
        </w:trPr>
        <w:tc>
          <w:tcPr>
            <w:shd w:fill="f2f2f2"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2" w:line="266" w:lineRule="auto"/>
              <w:ind w:left="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Attendees (with consent of Chair)</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 w:line="266" w:lineRule="auto"/>
              <w:ind w:left="88" w:right="175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Donna Price, Corporate Secretary of the Company </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18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hereby given that a meeting of the Board of Directors of the Company will be held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Tuesday March 16, 2021 at the hour of 11:00 AM EDT (Toronto Time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Zoom videoconference for the purposes set forth in the attached Agenda.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footerReference r:id="rId12" w:type="default"/>
          <w:pgSz w:h="15840" w:w="12240" w:orient="portrait"/>
          <w:pgMar w:bottom="970" w:top="1062" w:left="980" w:right="960" w:header="720" w:footer="1163"/>
          <w:pgNumType w:start="1"/>
        </w:sect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00" w:right="-27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DATED this 12th day of March 2021.</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24">
      <w:pPr>
        <w:pStyle w:val="Heading1"/>
        <w:ind w:firstLine="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ORDER OF THE BOARD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5273597</wp:posOffset>
            </wp:positionH>
            <wp:positionV relativeFrom="paragraph">
              <wp:posOffset>174372</wp:posOffset>
            </wp:positionV>
            <wp:extent cx="1120196" cy="358425"/>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120196" cy="358425"/>
                    </a:xfrm>
                    <a:prstGeom prst="rect"/>
                    <a:ln/>
                  </pic:spPr>
                </pic:pic>
              </a:graphicData>
            </a:graphic>
          </wp:anchor>
        </w:draw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1011" w:right="0" w:hanging="99.00000000000006"/>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326" w:top="1440" w:left="980" w:right="960" w:header="720" w:footer="720"/>
          <w:cols w:equalWidth="0" w:num="2">
            <w:col w:space="3496" w:w="3402"/>
            <w:col w:space="0" w:w="3402"/>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Donna Price Corporate Secretary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069.0" w:type="dxa"/>
        <w:jc w:val="left"/>
        <w:tblInd w:w="11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1094"/>
        <w:gridCol w:w="5044"/>
        <w:gridCol w:w="1402"/>
        <w:gridCol w:w="1262"/>
        <w:gridCol w:w="1267"/>
        <w:tblGridChange w:id="0">
          <w:tblGrid>
            <w:gridCol w:w="1094"/>
            <w:gridCol w:w="5044"/>
            <w:gridCol w:w="1402"/>
            <w:gridCol w:w="1262"/>
            <w:gridCol w:w="1267"/>
          </w:tblGrid>
        </w:tblGridChange>
      </w:tblGrid>
      <w:tr>
        <w:trPr>
          <w:trHeight w:val="593" w:hRule="atLeast"/>
        </w:trPr>
        <w:tc>
          <w:tcPr>
            <w:gridSpan w:val="5"/>
            <w:shd w:fill="d9e1f2"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0" w:line="230" w:lineRule="auto"/>
              <w:ind w:left="4195" w:right="1187" w:hanging="21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 BIOZEST INC. BOARD OF DIRECTORS MEETING #1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0" w:line="230" w:lineRule="auto"/>
              <w:ind w:left="4195" w:right="1187"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MARCH 16, 2021</w:t>
            </w:r>
          </w:p>
        </w:tc>
      </w:tr>
      <w:tr>
        <w:trPr>
          <w:trHeight w:val="1373" w:hRule="atLeast"/>
        </w:trPr>
        <w:tc>
          <w:tcPr>
            <w:shd w:fill="d9d9d9"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30" w:lineRule="auto"/>
              <w:ind w:left="275" w:right="255" w:firstLine="4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Time (EDT)</w:t>
            </w:r>
          </w:p>
        </w:tc>
        <w:tc>
          <w:tcPr>
            <w:shd w:fill="d9d9d9"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3" w:right="2227"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p>
        </w:tc>
        <w:tc>
          <w:tcPr>
            <w:shd w:fill="d9d9d9"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Lead</w:t>
            </w:r>
          </w:p>
        </w:tc>
        <w:tc>
          <w:tcPr>
            <w:shd w:fill="d9d9d9"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Action</w:t>
            </w:r>
          </w:p>
        </w:tc>
        <w:tc>
          <w:tcPr>
            <w:shd w:fill="d9d9d9"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12" w:right="112" w:firstLine="2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Reference- Proposed Resolution / Other</w:t>
            </w:r>
          </w:p>
        </w:tc>
      </w:tr>
      <w:tr>
        <w:trPr>
          <w:trHeight w:val="2273" w:hRule="atLeast"/>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 w:right="8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11:00 a.m.</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74"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Welcome and Chair Remarks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80" w:right="25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Confirmation - Consent for Zoom videoconference meeting and Quorum</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Appointment of Secretary of the Meeting</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the Agenda and request for Other Business</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420" w:right="324" w:hanging="8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Deborah Rosati</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9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Approval</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903" w:hRule="atLeast"/>
        </w:trP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89" w:right="83"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11:00 a.m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80" w:right="68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Minutes from last Meeting of the Board of Directors</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417" w:right="304" w:hanging="8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Deborah Rosati</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90" w:right="9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Deferred</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492" w:right="473"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w:t>
            </w:r>
          </w:p>
        </w:tc>
      </w:tr>
      <w:tr>
        <w:trPr>
          <w:trHeight w:val="1154" w:hRule="atLeast"/>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9" w:right="8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11:05 a.m.</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2" w:line="232" w:lineRule="auto"/>
              <w:ind w:left="80" w:right="9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Discussion – Briefing Report from Chair of Human Resources and Compensation Committee</w:t>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0"/>
                <w:tab w:val="left" w:pos="441"/>
              </w:tabs>
              <w:spacing w:after="0" w:before="0" w:line="181" w:lineRule="auto"/>
              <w:ind w:left="441"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Appointment of Interim CEO</w:t>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0"/>
                <w:tab w:val="left" w:pos="441"/>
              </w:tabs>
              <w:spacing w:after="0" w:before="22" w:line="200" w:lineRule="auto"/>
              <w:ind w:left="440" w:right="34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Delegation of Authority to a Committee of the Board</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17" w:right="89" w:hanging="14.000000000000004"/>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Deborah Rosati &amp; Brenda Albert</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55" w:right="144" w:hanging="0.9999999999999964"/>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0" w:right="144" w:hanging="0.9999999999999998"/>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Information/ Approval</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92" w:right="58" w:firstLine="25.99999999999999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Proposed Resolution A &amp; B</w:t>
            </w:r>
          </w:p>
        </w:tc>
      </w:tr>
      <w:tr>
        <w:trPr>
          <w:trHeight w:val="665" w:hRule="atLeast"/>
        </w:trPr>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 w:right="8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11:35 a.m.</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Camera Meeting of the Board</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93" w:hRule="atLeast"/>
        </w:trPr>
        <w:tc>
          <w:tcPr>
            <w:shd w:fill="f2f2f2"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78" w:line="240" w:lineRule="auto"/>
              <w:ind w:left="89" w:right="8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11:45 a.m.</w:t>
            </w:r>
          </w:p>
        </w:tc>
        <w:tc>
          <w:tcPr>
            <w:gridSpan w:val="4"/>
            <w:shd w:fill="f2f2f2"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79" w:line="240" w:lineRule="auto"/>
              <w:ind w:left="8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Meeting Ends</w:t>
            </w:r>
          </w:p>
        </w:tc>
      </w:tr>
    </w:tb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spacing w:before="93" w:lineRule="auto"/>
        <w:ind w:firstLine="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Distribution:</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67" w:line="246"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Directors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Thomas, Chief Human Resources Officer</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1360" w:top="1500" w:left="980" w:right="960" w:header="0" w:footer="1163"/>
        </w:sect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1"/>
        <w:spacing w:before="100" w:line="248.00000000000006" w:lineRule="auto"/>
        <w:ind w:left="3561" w:right="317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INFORMATION</w:t>
      </w:r>
    </w:p>
    <w:p w:rsidR="00000000" w:rsidDel="00000000" w:rsidP="00000000" w:rsidRDefault="00000000" w:rsidRPr="00000000" w14:paraId="0000007F">
      <w:pPr>
        <w:spacing w:line="264" w:lineRule="auto"/>
        <w:ind w:left="3359" w:right="2959" w:firstLine="23.999999999999773"/>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DRAFT - PROPOSED RESOLUTIONS BOARD OF DIRECTORS OF BIOZEST INC.</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numPr>
          <w:ilvl w:val="0"/>
          <w:numId w:val="2"/>
        </w:numPr>
        <w:tabs>
          <w:tab w:val="left" w:pos="807"/>
        </w:tabs>
        <w:ind w:left="806" w:hanging="287"/>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Appointment of Interim Chief Executive Officer </w:t>
      </w:r>
      <w:r w:rsidDel="00000000" w:rsidR="00000000" w:rsidRPr="00000000">
        <w:rPr>
          <w:rtl w:val="0"/>
        </w:rPr>
      </w:r>
    </w:p>
    <w:p w:rsidR="00000000" w:rsidDel="00000000" w:rsidP="00000000" w:rsidRDefault="00000000" w:rsidRPr="00000000" w14:paraId="00000082">
      <w:pPr>
        <w:spacing w:before="224" w:line="244" w:lineRule="auto"/>
        <w:ind w:left="520" w:right="127"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the Corporation approved the </w:t>
      </w:r>
      <w:r w:rsidDel="00000000" w:rsidR="00000000" w:rsidRPr="00000000">
        <w:rPr>
          <w:rFonts w:ascii="Calibri" w:cs="Calibri" w:eastAsia="Calibri" w:hAnsi="Calibri"/>
          <w:i w:val="1"/>
          <w:sz w:val="24"/>
          <w:szCs w:val="24"/>
          <w:rtl w:val="0"/>
        </w:rPr>
        <w:t xml:space="preserve">Biozest Inc. Succession Plan </w:t>
      </w:r>
      <w:r w:rsidDel="00000000" w:rsidR="00000000" w:rsidRPr="00000000">
        <w:rPr>
          <w:rFonts w:ascii="Calibri" w:cs="Calibri" w:eastAsia="Calibri" w:hAnsi="Calibri"/>
          <w:sz w:val="24"/>
          <w:szCs w:val="24"/>
          <w:rtl w:val="0"/>
        </w:rPr>
        <w:t xml:space="preserve">dated as of January 1, 2019 (the “Succession Plan”);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19"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pursuant to the Succession Plan, the Board of Directors of the Corporation shall, in the event of the unplanned permanent absence of the Chief Executive Officer (“CEO”), appoint an interim CEO;</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97" w:line="244" w:lineRule="auto"/>
        <w:ind w:left="52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has determined that it is in the best interests of the Corporation to appoint an Interim CEO.</w:t>
      </w:r>
    </w:p>
    <w:p w:rsidR="00000000" w:rsidDel="00000000" w:rsidP="00000000" w:rsidRDefault="00000000" w:rsidRPr="00000000" w14:paraId="00000085">
      <w:pPr>
        <w:pStyle w:val="Heading1"/>
        <w:spacing w:before="219" w:lineRule="auto"/>
        <w:ind w:left="8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RESOLVED THAT: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 w:line="225" w:lineRule="auto"/>
        <w:ind w:left="520" w:right="184" w:firstLine="294.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and conditional upon receipt of the prior written consent(s) to act as an officer(s), [INSERT] is hereby appointed to the position of Interim Chief Executive Officer of the Corporation.</w:t>
      </w:r>
    </w:p>
    <w:p w:rsidR="00000000" w:rsidDel="00000000" w:rsidP="00000000" w:rsidRDefault="00000000" w:rsidRPr="00000000" w14:paraId="00000088">
      <w:pPr>
        <w:pStyle w:val="Heading2"/>
        <w:numPr>
          <w:ilvl w:val="0"/>
          <w:numId w:val="2"/>
        </w:numPr>
        <w:tabs>
          <w:tab w:val="left" w:pos="798"/>
        </w:tabs>
        <w:spacing w:before="187" w:lineRule="auto"/>
        <w:ind w:left="798" w:hanging="278"/>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Delegation to [Special Committee/HRCC] Under Succession Plan</w:t>
      </w:r>
      <w:r w:rsidDel="00000000" w:rsidR="00000000" w:rsidRPr="00000000">
        <w:rPr>
          <w:rtl w:val="0"/>
        </w:rPr>
      </w:r>
    </w:p>
    <w:p w:rsidR="00000000" w:rsidDel="00000000" w:rsidP="00000000" w:rsidRDefault="00000000" w:rsidRPr="00000000" w14:paraId="00000089">
      <w:pPr>
        <w:spacing w:before="224" w:line="264" w:lineRule="auto"/>
        <w:ind w:left="520" w:right="127"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the Corporation approved the </w:t>
      </w:r>
      <w:r w:rsidDel="00000000" w:rsidR="00000000" w:rsidRPr="00000000">
        <w:rPr>
          <w:rFonts w:ascii="Calibri" w:cs="Calibri" w:eastAsia="Calibri" w:hAnsi="Calibri"/>
          <w:i w:val="1"/>
          <w:sz w:val="24"/>
          <w:szCs w:val="24"/>
          <w:rtl w:val="0"/>
        </w:rPr>
        <w:t xml:space="preserve">Biozest Inc. Succession Plan </w:t>
      </w:r>
      <w:r w:rsidDel="00000000" w:rsidR="00000000" w:rsidRPr="00000000">
        <w:rPr>
          <w:rFonts w:ascii="Calibri" w:cs="Calibri" w:eastAsia="Calibri" w:hAnsi="Calibri"/>
          <w:sz w:val="24"/>
          <w:szCs w:val="24"/>
          <w:rtl w:val="0"/>
        </w:rPr>
        <w:t xml:space="preserve">dated as of January 1, 2019 (the “Succession Plan”);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78"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pursuant to the Succession Plan, the Board of Directors of the Corporation shall form a Special Committee of the Board or delegate to a Committee of the Board certain duties of the Board pursuant to the Succession Plan;</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97" w:line="256" w:lineRule="auto"/>
        <w:ind w:left="52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may form by resolution of the Board, committees on such terms and conditions as the Board of Directors deems appropriate, whose members will hold their offices at the discretion of the Board of Directors or as otherwise determined by the Board of Directors;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07"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wishes to declare its authorization, approval and ratification of the formation of a Special Committee of the Board of Directors;]</w:t>
      </w:r>
    </w:p>
    <w:p w:rsidR="00000000" w:rsidDel="00000000" w:rsidP="00000000" w:rsidRDefault="00000000" w:rsidRPr="00000000" w14:paraId="0000008D">
      <w:pPr>
        <w:pStyle w:val="Heading1"/>
        <w:spacing w:before="198" w:lineRule="auto"/>
        <w:ind w:left="5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05"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1360" w:top="1500" w:left="980" w:right="960" w:header="0" w:footer="1163"/>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wishes to declare its prior authorization and approval of the Human Resources &amp; Compensation Committee of the Board and the delegation to the Committee certain authority regarding the appointment of a permanent Chief Executive Officer;]</w:t>
      </w:r>
    </w:p>
    <w:p w:rsidR="00000000" w:rsidDel="00000000" w:rsidP="00000000" w:rsidRDefault="00000000" w:rsidRPr="00000000" w14:paraId="0000008F">
      <w:pPr>
        <w:pStyle w:val="Heading1"/>
        <w:spacing w:before="73" w:lineRule="auto"/>
        <w:ind w:left="81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RESOLVED THAT: [IF SPECIAL COMMITTEE]</w:t>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79"/>
          <w:tab w:val="left" w:pos="1180"/>
        </w:tabs>
        <w:spacing w:after="0" w:before="217" w:line="225" w:lineRule="auto"/>
        <w:ind w:left="1180" w:right="117"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hereby authorizes and approves the formation of a Special Committee of the Board of Directors effective March 16, 2021.</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79"/>
          <w:tab w:val="left" w:pos="1180"/>
        </w:tabs>
        <w:spacing w:after="0" w:before="1" w:line="225" w:lineRule="auto"/>
        <w:ind w:left="1180" w:right="117"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hereby approves and confirms the appointment of the following individuals to the Special Committee: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380" w:right="552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[INSERT] (Chair of the Committee) [INSERT]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3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[INSERT]</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0"/>
        </w:tabs>
        <w:spacing w:after="0" w:before="0" w:line="225" w:lineRule="auto"/>
        <w:ind w:left="1180" w:right="117"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Special Committee is hereby authorized and directed to provide a recommendation to the Board of Directors regarding the appointment of a permanent Chief Executive Officer as contemplated pursuant to the Succession Plan.</w:t>
      </w:r>
    </w:p>
    <w:p w:rsidR="00000000" w:rsidDel="00000000" w:rsidP="00000000" w:rsidRDefault="00000000" w:rsidRPr="00000000" w14:paraId="00000097">
      <w:pPr>
        <w:pStyle w:val="Heading1"/>
        <w:spacing w:before="227" w:lineRule="auto"/>
        <w:ind w:left="8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RESOLVED THAT: [IF HUMAN RESOURCES &amp; COMPENSATION COMMITTEE]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2259"/>
          <w:tab w:val="left" w:pos="2979"/>
        </w:tabs>
        <w:spacing w:after="0" w:before="225" w:line="264" w:lineRule="auto"/>
        <w:ind w:left="460" w:right="146"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Human Resources &amp; Compensation Committee of the Board is hereby authorized and directed to provide a recommendation to the Board of Directors regarding the appointment of a permanent Chief Executive Officer as contemplated pursuant to the Succession Plan.</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ind w:left="1690" w:firstLine="0"/>
        <w:rPr>
          <w:rFonts w:ascii="Arial" w:cs="Arial" w:eastAsia="Arial" w:hAnsi="Arial"/>
          <w:sz w:val="16"/>
          <w:szCs w:val="16"/>
        </w:rPr>
      </w:pPr>
      <w:r w:rsidDel="00000000" w:rsidR="00000000" w:rsidRPr="00000000">
        <w:rPr>
          <w:rtl w:val="0"/>
        </w:rPr>
      </w:r>
    </w:p>
    <w:sectPr>
      <w:type w:val="nextPage"/>
      <w:pgSz w:h="15840" w:w="12240" w:orient="portrait"/>
      <w:pgMar w:bottom="1360" w:top="1360" w:left="980" w:right="960" w:header="0" w:footer="116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Calibri"/>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426"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Getting Board Ready – Module 3 – Your Board Impact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Copyright © 2021 Women Get On Board Inc.&amp; LHH Knightsbridge</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80" w:hanging="720"/>
      </w:pPr>
      <w:rPr>
        <w:rFonts w:ascii="Trebuchet MS" w:cs="Trebuchet MS" w:eastAsia="Trebuchet MS" w:hAnsi="Trebuchet MS"/>
        <w:sz w:val="22"/>
        <w:szCs w:val="22"/>
      </w:rPr>
    </w:lvl>
    <w:lvl w:ilvl="1">
      <w:start w:val="1"/>
      <w:numFmt w:val="bullet"/>
      <w:lvlText w:val="•"/>
      <w:lvlJc w:val="left"/>
      <w:pPr>
        <w:ind w:left="2092" w:hanging="720"/>
      </w:pPr>
      <w:rPr/>
    </w:lvl>
    <w:lvl w:ilvl="2">
      <w:start w:val="1"/>
      <w:numFmt w:val="bullet"/>
      <w:lvlText w:val="•"/>
      <w:lvlJc w:val="left"/>
      <w:pPr>
        <w:ind w:left="3004" w:hanging="720"/>
      </w:pPr>
      <w:rPr/>
    </w:lvl>
    <w:lvl w:ilvl="3">
      <w:start w:val="1"/>
      <w:numFmt w:val="bullet"/>
      <w:lvlText w:val="•"/>
      <w:lvlJc w:val="left"/>
      <w:pPr>
        <w:ind w:left="3916" w:hanging="720"/>
      </w:pPr>
      <w:rPr/>
    </w:lvl>
    <w:lvl w:ilvl="4">
      <w:start w:val="1"/>
      <w:numFmt w:val="bullet"/>
      <w:lvlText w:val="•"/>
      <w:lvlJc w:val="left"/>
      <w:pPr>
        <w:ind w:left="4828" w:hanging="720"/>
      </w:pPr>
      <w:rPr/>
    </w:lvl>
    <w:lvl w:ilvl="5">
      <w:start w:val="1"/>
      <w:numFmt w:val="bullet"/>
      <w:lvlText w:val="•"/>
      <w:lvlJc w:val="left"/>
      <w:pPr>
        <w:ind w:left="5740" w:hanging="720"/>
      </w:pPr>
      <w:rPr/>
    </w:lvl>
    <w:lvl w:ilvl="6">
      <w:start w:val="1"/>
      <w:numFmt w:val="bullet"/>
      <w:lvlText w:val="•"/>
      <w:lvlJc w:val="left"/>
      <w:pPr>
        <w:ind w:left="6652" w:hanging="720"/>
      </w:pPr>
      <w:rPr/>
    </w:lvl>
    <w:lvl w:ilvl="7">
      <w:start w:val="1"/>
      <w:numFmt w:val="bullet"/>
      <w:lvlText w:val="•"/>
      <w:lvlJc w:val="left"/>
      <w:pPr>
        <w:ind w:left="7564" w:hanging="720"/>
      </w:pPr>
      <w:rPr/>
    </w:lvl>
    <w:lvl w:ilvl="8">
      <w:start w:val="1"/>
      <w:numFmt w:val="bullet"/>
      <w:lvlText w:val="•"/>
      <w:lvlJc w:val="left"/>
      <w:pPr>
        <w:ind w:left="8476" w:hanging="720"/>
      </w:pPr>
      <w:rPr/>
    </w:lvl>
  </w:abstractNum>
  <w:abstractNum w:abstractNumId="2">
    <w:lvl w:ilvl="0">
      <w:start w:val="1"/>
      <w:numFmt w:val="upperLetter"/>
      <w:lvlText w:val="%1."/>
      <w:lvlJc w:val="left"/>
      <w:pPr>
        <w:ind w:left="806" w:hanging="287.0000000000001"/>
      </w:pPr>
      <w:rPr>
        <w:rFonts w:ascii="Trebuchet MS" w:cs="Trebuchet MS" w:eastAsia="Trebuchet MS" w:hAnsi="Trebuchet MS"/>
        <w:b w:val="1"/>
        <w:sz w:val="22"/>
        <w:szCs w:val="22"/>
      </w:rPr>
    </w:lvl>
    <w:lvl w:ilvl="1">
      <w:start w:val="1"/>
      <w:numFmt w:val="bullet"/>
      <w:lvlText w:val="•"/>
      <w:lvlJc w:val="left"/>
      <w:pPr>
        <w:ind w:left="1750" w:hanging="287"/>
      </w:pPr>
      <w:rPr/>
    </w:lvl>
    <w:lvl w:ilvl="2">
      <w:start w:val="1"/>
      <w:numFmt w:val="bullet"/>
      <w:lvlText w:val="•"/>
      <w:lvlJc w:val="left"/>
      <w:pPr>
        <w:ind w:left="2700" w:hanging="287"/>
      </w:pPr>
      <w:rPr/>
    </w:lvl>
    <w:lvl w:ilvl="3">
      <w:start w:val="1"/>
      <w:numFmt w:val="bullet"/>
      <w:lvlText w:val="•"/>
      <w:lvlJc w:val="left"/>
      <w:pPr>
        <w:ind w:left="3650" w:hanging="287"/>
      </w:pPr>
      <w:rPr/>
    </w:lvl>
    <w:lvl w:ilvl="4">
      <w:start w:val="1"/>
      <w:numFmt w:val="bullet"/>
      <w:lvlText w:val="•"/>
      <w:lvlJc w:val="left"/>
      <w:pPr>
        <w:ind w:left="4600" w:hanging="287"/>
      </w:pPr>
      <w:rPr/>
    </w:lvl>
    <w:lvl w:ilvl="5">
      <w:start w:val="1"/>
      <w:numFmt w:val="bullet"/>
      <w:lvlText w:val="•"/>
      <w:lvlJc w:val="left"/>
      <w:pPr>
        <w:ind w:left="5550" w:hanging="287"/>
      </w:pPr>
      <w:rPr/>
    </w:lvl>
    <w:lvl w:ilvl="6">
      <w:start w:val="1"/>
      <w:numFmt w:val="bullet"/>
      <w:lvlText w:val="•"/>
      <w:lvlJc w:val="left"/>
      <w:pPr>
        <w:ind w:left="6500" w:hanging="287"/>
      </w:pPr>
      <w:rPr/>
    </w:lvl>
    <w:lvl w:ilvl="7">
      <w:start w:val="1"/>
      <w:numFmt w:val="bullet"/>
      <w:lvlText w:val="•"/>
      <w:lvlJc w:val="left"/>
      <w:pPr>
        <w:ind w:left="7450" w:hanging="287"/>
      </w:pPr>
      <w:rPr/>
    </w:lvl>
    <w:lvl w:ilvl="8">
      <w:start w:val="1"/>
      <w:numFmt w:val="bullet"/>
      <w:lvlText w:val="•"/>
      <w:lvlJc w:val="left"/>
      <w:pPr>
        <w:ind w:left="8400" w:hanging="287"/>
      </w:pPr>
      <w:rPr/>
    </w:lvl>
  </w:abstractNum>
  <w:abstractNum w:abstractNumId="3">
    <w:lvl w:ilvl="0">
      <w:start w:val="1"/>
      <w:numFmt w:val="bullet"/>
      <w:lvlText w:val="●"/>
      <w:lvlJc w:val="left"/>
      <w:pPr>
        <w:ind w:left="441" w:hanging="360"/>
      </w:pPr>
      <w:rPr>
        <w:rFonts w:ascii="Noto Sans Symbols" w:cs="Noto Sans Symbols" w:eastAsia="Noto Sans Symbols" w:hAnsi="Noto Sans Symbols"/>
        <w:sz w:val="18"/>
        <w:szCs w:val="18"/>
        <w:vertAlign w:val="baseline"/>
      </w:rPr>
    </w:lvl>
    <w:lvl w:ilvl="1">
      <w:start w:val="1"/>
      <w:numFmt w:val="bullet"/>
      <w:lvlText w:val="•"/>
      <w:lvlJc w:val="left"/>
      <w:pPr>
        <w:ind w:left="899" w:hanging="360"/>
      </w:pPr>
      <w:rPr/>
    </w:lvl>
    <w:lvl w:ilvl="2">
      <w:start w:val="1"/>
      <w:numFmt w:val="bullet"/>
      <w:lvlText w:val="•"/>
      <w:lvlJc w:val="left"/>
      <w:pPr>
        <w:ind w:left="1358" w:hanging="359.9999999999999"/>
      </w:pPr>
      <w:rPr/>
    </w:lvl>
    <w:lvl w:ilvl="3">
      <w:start w:val="1"/>
      <w:numFmt w:val="bullet"/>
      <w:lvlText w:val="•"/>
      <w:lvlJc w:val="left"/>
      <w:pPr>
        <w:ind w:left="1818" w:hanging="360"/>
      </w:pPr>
      <w:rPr/>
    </w:lvl>
    <w:lvl w:ilvl="4">
      <w:start w:val="1"/>
      <w:numFmt w:val="bullet"/>
      <w:lvlText w:val="•"/>
      <w:lvlJc w:val="left"/>
      <w:pPr>
        <w:ind w:left="2277" w:hanging="360"/>
      </w:pPr>
      <w:rPr/>
    </w:lvl>
    <w:lvl w:ilvl="5">
      <w:start w:val="1"/>
      <w:numFmt w:val="bullet"/>
      <w:lvlText w:val="•"/>
      <w:lvlJc w:val="left"/>
      <w:pPr>
        <w:ind w:left="2737" w:hanging="360"/>
      </w:pPr>
      <w:rPr/>
    </w:lvl>
    <w:lvl w:ilvl="6">
      <w:start w:val="1"/>
      <w:numFmt w:val="bullet"/>
      <w:lvlText w:val="•"/>
      <w:lvlJc w:val="left"/>
      <w:pPr>
        <w:ind w:left="3196" w:hanging="360"/>
      </w:pPr>
      <w:rPr/>
    </w:lvl>
    <w:lvl w:ilvl="7">
      <w:start w:val="1"/>
      <w:numFmt w:val="bullet"/>
      <w:lvlText w:val="•"/>
      <w:lvlJc w:val="left"/>
      <w:pPr>
        <w:ind w:left="3655" w:hanging="360"/>
      </w:pPr>
      <w:rPr/>
    </w:lvl>
    <w:lvl w:ilvl="8">
      <w:start w:val="1"/>
      <w:numFmt w:val="bullet"/>
      <w:lvlText w:val="•"/>
      <w:lvlJc w:val="left"/>
      <w:pPr>
        <w:ind w:left="4115"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spacing w:before="169" w:lineRule="auto"/>
      <w:ind w:left="798" w:hanging="287"/>
    </w:pPr>
    <w:rPr>
      <w:b w:val="1"/>
      <w:i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rebuchet MS" w:cs="Trebuchet MS" w:eastAsia="Trebuchet MS" w:hAnsi="Trebuchet MS"/>
      <w:lang w:bidi="en-US"/>
    </w:rPr>
  </w:style>
  <w:style w:type="paragraph" w:styleId="Heading1">
    <w:name w:val="heading 1"/>
    <w:basedOn w:val="Normal"/>
    <w:uiPriority w:val="1"/>
    <w:qFormat w:val="1"/>
    <w:pPr>
      <w:ind w:left="100"/>
      <w:outlineLvl w:val="0"/>
    </w:pPr>
    <w:rPr>
      <w:b w:val="1"/>
      <w:bCs w:val="1"/>
    </w:rPr>
  </w:style>
  <w:style w:type="paragraph" w:styleId="Heading2">
    <w:name w:val="heading 2"/>
    <w:basedOn w:val="Normal"/>
    <w:uiPriority w:val="1"/>
    <w:qFormat w:val="1"/>
    <w:pPr>
      <w:spacing w:before="169"/>
      <w:ind w:left="798" w:hanging="287"/>
      <w:outlineLvl w:val="1"/>
    </w:pPr>
    <w:rPr>
      <w:b w:val="1"/>
      <w:bCs w:val="1"/>
      <w:i w:val="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1180" w:right="117" w:hanging="720"/>
    </w:pPr>
  </w:style>
  <w:style w:type="paragraph" w:styleId="TableParagraph" w:customStyle="1">
    <w:name w:val="Table Paragraph"/>
    <w:basedOn w:val="Normal"/>
    <w:uiPriority w:val="1"/>
    <w:qFormat w:val="1"/>
    <w:rPr>
      <w:rFonts w:ascii="Arial" w:cs="Arial" w:eastAsia="Arial" w:hAnsi="Arial"/>
    </w:rPr>
  </w:style>
  <w:style w:type="paragraph" w:styleId="Header">
    <w:name w:val="header"/>
    <w:basedOn w:val="Normal"/>
    <w:link w:val="HeaderChar"/>
    <w:uiPriority w:val="99"/>
    <w:unhideWhenUsed w:val="1"/>
    <w:rsid w:val="006B1A59"/>
    <w:pPr>
      <w:tabs>
        <w:tab w:val="center" w:pos="4320"/>
        <w:tab w:val="right" w:pos="8640"/>
      </w:tabs>
    </w:pPr>
  </w:style>
  <w:style w:type="character" w:styleId="HeaderChar" w:customStyle="1">
    <w:name w:val="Header Char"/>
    <w:basedOn w:val="DefaultParagraphFont"/>
    <w:link w:val="Header"/>
    <w:uiPriority w:val="99"/>
    <w:rsid w:val="006B1A59"/>
    <w:rPr>
      <w:rFonts w:ascii="Trebuchet MS" w:cs="Trebuchet MS" w:eastAsia="Trebuchet MS" w:hAnsi="Trebuchet MS"/>
      <w:lang w:bidi="en-US"/>
    </w:rPr>
  </w:style>
  <w:style w:type="paragraph" w:styleId="Footer">
    <w:name w:val="footer"/>
    <w:basedOn w:val="Normal"/>
    <w:link w:val="FooterChar"/>
    <w:uiPriority w:val="99"/>
    <w:unhideWhenUsed w:val="1"/>
    <w:rsid w:val="006B1A59"/>
    <w:pPr>
      <w:tabs>
        <w:tab w:val="center" w:pos="4320"/>
        <w:tab w:val="right" w:pos="8640"/>
      </w:tabs>
    </w:pPr>
  </w:style>
  <w:style w:type="character" w:styleId="FooterChar" w:customStyle="1">
    <w:name w:val="Footer Char"/>
    <w:basedOn w:val="DefaultParagraphFont"/>
    <w:link w:val="Footer"/>
    <w:uiPriority w:val="99"/>
    <w:rsid w:val="006B1A59"/>
    <w:rPr>
      <w:rFonts w:ascii="Trebuchet MS" w:cs="Trebuchet MS" w:eastAsia="Trebuchet MS" w:hAnsi="Trebuchet MS"/>
      <w:lang w:bidi="en-US"/>
    </w:rPr>
  </w:style>
  <w:style w:type="paragraph" w:styleId="Body" w:customStyle="1">
    <w:name w:val="Body"/>
    <w:rsid w:val="006B1A59"/>
    <w:pPr>
      <w:widowControl w:val="1"/>
      <w:pBdr>
        <w:top w:space="0" w:sz="0" w:val="nil"/>
        <w:left w:space="0" w:sz="0" w:val="nil"/>
        <w:bottom w:space="0" w:sz="0" w:val="nil"/>
        <w:right w:space="0" w:sz="0" w:val="nil"/>
        <w:between w:space="0" w:sz="0" w:val="nil"/>
        <w:bar w:space="0" w:sz="0" w:val="nil"/>
      </w:pBdr>
      <w:autoSpaceDE w:val="1"/>
      <w:autoSpaceDN w:val="1"/>
    </w:pPr>
    <w:rPr>
      <w:rFonts w:ascii="Times New Roman" w:cs="Arial Unicode MS" w:eastAsia="Arial Unicode MS" w:hAnsi="Times New Roman"/>
      <w:color w:val="000000"/>
      <w:sz w:val="24"/>
      <w:szCs w:val="24"/>
      <w:u w:color="000000"/>
      <w:bdr w:space="0" w:sz="0" w:val="ni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dXiOkSjOPRbIEuNTw0KKc8bLA==">AMUW2mVBlx0Vx29YwN57IJH+9kMt55Vy99mzeVDKZMi0UDbP6ij6aYeWHAgga3P2IbMcTrmj7xHN0beP0ozzzBX2UwUE3wc4v+OamAuPzXixd3yJVw7QV2c=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2021-03-01T22:34:00Z</dcterms:created>
</cp:coreProperties>
</file>