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p>
    <w:p w:rsidR="00000000" w:rsidDel="00000000" w:rsidP="00000000" w:rsidRDefault="00000000" w:rsidRPr="00000000" w14:paraId="00000002">
      <w:pPr>
        <w:rPr>
          <w:b w:val="1"/>
          <w:sz w:val="32"/>
          <w:szCs w:val="32"/>
        </w:rPr>
      </w:pPr>
      <w:r w:rsidDel="00000000" w:rsidR="00000000" w:rsidRPr="00000000">
        <w:rPr>
          <w:rtl w:val="0"/>
        </w:rPr>
      </w:r>
    </w:p>
    <w:p w:rsidR="00000000" w:rsidDel="00000000" w:rsidP="00000000" w:rsidRDefault="00000000" w:rsidRPr="00000000" w14:paraId="00000003">
      <w:pPr>
        <w:rPr>
          <w:b w:val="1"/>
          <w:sz w:val="32"/>
          <w:szCs w:val="32"/>
        </w:rPr>
      </w:pPr>
      <w:r w:rsidDel="00000000" w:rsidR="00000000" w:rsidRPr="00000000">
        <w:rPr>
          <w:b w:val="1"/>
          <w:sz w:val="32"/>
          <w:szCs w:val="32"/>
          <w:rtl w:val="0"/>
        </w:rPr>
        <w:t xml:space="preserve">Major Strategies Self-Assessment (Tool III)</w:t>
      </w:r>
    </w:p>
    <w:p w:rsidR="00000000" w:rsidDel="00000000" w:rsidP="00000000" w:rsidRDefault="00000000" w:rsidRPr="00000000" w14:paraId="00000004">
      <w:pPr>
        <w:rPr>
          <w:sz w:val="16"/>
          <w:szCs w:val="16"/>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t xml:space="preserve">This Self-Assessment can be used to reflect on a </w:t>
      </w:r>
      <w:r w:rsidDel="00000000" w:rsidR="00000000" w:rsidRPr="00000000">
        <w:rPr>
          <w:i w:val="1"/>
          <w:rtl w:val="0"/>
        </w:rPr>
        <w:t xml:space="preserve">specific</w:t>
      </w:r>
      <w:r w:rsidDel="00000000" w:rsidR="00000000" w:rsidRPr="00000000">
        <w:rPr>
          <w:rtl w:val="0"/>
        </w:rPr>
        <w:t xml:space="preserve"> part of your district’s recovery and redesign plan. (The </w:t>
      </w:r>
      <w:hyperlink r:id="rId7">
        <w:r w:rsidDel="00000000" w:rsidR="00000000" w:rsidRPr="00000000">
          <w:rPr>
            <w:color w:val="0563c1"/>
            <w:u w:val="single"/>
            <w:rtl w:val="0"/>
          </w:rPr>
          <w:t xml:space="preserve">first</w:t>
        </w:r>
      </w:hyperlink>
      <w:r w:rsidDel="00000000" w:rsidR="00000000" w:rsidRPr="00000000">
        <w:rPr>
          <w:rtl w:val="0"/>
        </w:rPr>
        <w:t xml:space="preserve"> and </w:t>
      </w:r>
      <w:hyperlink r:id="rId8">
        <w:r w:rsidDel="00000000" w:rsidR="00000000" w:rsidRPr="00000000">
          <w:rPr>
            <w:color w:val="0563c1"/>
            <w:u w:val="single"/>
            <w:rtl w:val="0"/>
          </w:rPr>
          <w:t xml:space="preserve">second</w:t>
        </w:r>
      </w:hyperlink>
      <w:r w:rsidDel="00000000" w:rsidR="00000000" w:rsidRPr="00000000">
        <w:rPr>
          <w:rtl w:val="0"/>
        </w:rPr>
        <w:t xml:space="preserve"> self-assessment tools are instead focused on your </w:t>
      </w:r>
      <w:r w:rsidDel="00000000" w:rsidR="00000000" w:rsidRPr="00000000">
        <w:rPr>
          <w:i w:val="1"/>
          <w:rtl w:val="0"/>
        </w:rPr>
        <w:t xml:space="preserve">overall</w:t>
      </w:r>
      <w:r w:rsidDel="00000000" w:rsidR="00000000" w:rsidRPr="00000000">
        <w:rPr>
          <w:rtl w:val="0"/>
        </w:rPr>
        <w:t xml:space="preserve"> plans.) Not all strategies are created equally, so we recommend that you take some extra time to use this tool to reflect on a major strategy.</w:t>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tl w:val="0"/>
        </w:rPr>
        <w:t xml:space="preserve">Note that the focus here is on your biggest individual uses of ESSER funds, but you should reflect on how you’re leveraging all available resources for your major recovery and redesign strategies. </w:t>
      </w:r>
    </w:p>
    <w:p w:rsidR="00000000" w:rsidDel="00000000" w:rsidP="00000000" w:rsidRDefault="00000000" w:rsidRPr="00000000" w14:paraId="00000008">
      <w:pPr>
        <w:rPr>
          <w:sz w:val="16"/>
          <w:szCs w:val="16"/>
        </w:rPr>
      </w:pPr>
      <w:r w:rsidDel="00000000" w:rsidR="00000000" w:rsidRPr="00000000">
        <w:rPr>
          <w:rtl w:val="0"/>
        </w:rPr>
      </w:r>
    </w:p>
    <w:p w:rsidR="00000000" w:rsidDel="00000000" w:rsidP="00000000" w:rsidRDefault="00000000" w:rsidRPr="00000000" w14:paraId="00000009">
      <w:pPr>
        <w:rPr>
          <w:sz w:val="16"/>
          <w:szCs w:val="16"/>
        </w:rPr>
      </w:pPr>
      <w:r w:rsidDel="00000000" w:rsidR="00000000" w:rsidRPr="00000000">
        <w:rPr>
          <w:rtl w:val="0"/>
        </w:rPr>
      </w:r>
    </w:p>
    <w:p w:rsidR="00000000" w:rsidDel="00000000" w:rsidP="00000000" w:rsidRDefault="00000000" w:rsidRPr="00000000" w14:paraId="0000000A">
      <w:pPr>
        <w:rPr>
          <w:sz w:val="16"/>
          <w:szCs w:val="16"/>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40"/>
        <w:gridCol w:w="1870"/>
        <w:gridCol w:w="1870"/>
        <w:gridCol w:w="1870"/>
        <w:tblGridChange w:id="0">
          <w:tblGrid>
            <w:gridCol w:w="3740"/>
            <w:gridCol w:w="1870"/>
            <w:gridCol w:w="1870"/>
            <w:gridCol w:w="1870"/>
          </w:tblGrid>
        </w:tblGridChange>
      </w:tblGrid>
      <w:tr>
        <w:trPr>
          <w:cantSplit w:val="0"/>
          <w:trHeight w:val="602" w:hRule="atLeast"/>
          <w:tblHeader w:val="0"/>
        </w:trPr>
        <w:tc>
          <w:tcPr>
            <w:gridSpan w:val="4"/>
            <w:shd w:fill="f2f2f2" w:val="clear"/>
          </w:tcPr>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Strategy (name/brief description)</w:t>
            </w:r>
            <w:r w:rsidDel="00000000" w:rsidR="00000000" w:rsidRPr="00000000">
              <w:rPr>
                <w:sz w:val="24"/>
                <w:szCs w:val="24"/>
                <w:rtl w:val="0"/>
              </w:rPr>
              <w:t xml:space="preserve">: </w:t>
            </w:r>
            <w:r w:rsidDel="00000000" w:rsidR="00000000" w:rsidRPr="00000000">
              <w:rPr>
                <w:rtl w:val="0"/>
              </w:rPr>
            </w:r>
          </w:p>
        </w:tc>
      </w:tr>
      <w:tr>
        <w:trPr>
          <w:cantSplit w:val="0"/>
          <w:trHeight w:val="692" w:hRule="atLeast"/>
          <w:tblHeader w:val="0"/>
        </w:trPr>
        <w:tc>
          <w:tcPr/>
          <w:p w:rsidR="00000000" w:rsidDel="00000000" w:rsidP="00000000" w:rsidRDefault="00000000" w:rsidRPr="00000000" w14:paraId="0000000F">
            <w:pPr>
              <w:rPr/>
            </w:pPr>
            <w:r w:rsidDel="00000000" w:rsidR="00000000" w:rsidRPr="00000000">
              <w:rPr>
                <w:b w:val="1"/>
                <w:rtl w:val="0"/>
              </w:rPr>
              <w:t xml:space="preserve">ESSER (total)</w:t>
            </w:r>
            <w:r w:rsidDel="00000000" w:rsidR="00000000" w:rsidRPr="00000000">
              <w:rPr>
                <w:rtl w:val="0"/>
              </w:rPr>
              <w:t xml:space="preserve">:     $XXX</w:t>
            </w:r>
          </w:p>
          <w:p w:rsidR="00000000" w:rsidDel="00000000" w:rsidP="00000000" w:rsidRDefault="00000000" w:rsidRPr="00000000" w14:paraId="00000010">
            <w:pPr>
              <w:rPr>
                <w:b w:val="1"/>
              </w:rPr>
            </w:pPr>
            <w:r w:rsidDel="00000000" w:rsidR="00000000" w:rsidRPr="00000000">
              <w:rPr>
                <w:b w:val="1"/>
                <w:rtl w:val="0"/>
              </w:rPr>
              <w:t xml:space="preserve">ESSER (percent)</w:t>
            </w:r>
            <w:r w:rsidDel="00000000" w:rsidR="00000000" w:rsidRPr="00000000">
              <w:rPr>
                <w:rtl w:val="0"/>
              </w:rPr>
              <w:t xml:space="preserve">:  XX%</w:t>
            </w:r>
            <w:r w:rsidDel="00000000" w:rsidR="00000000" w:rsidRPr="00000000">
              <w:rPr>
                <w:rtl w:val="0"/>
              </w:rPr>
            </w:r>
          </w:p>
        </w:tc>
        <w:tc>
          <w:tcPr/>
          <w:p w:rsidR="00000000" w:rsidDel="00000000" w:rsidP="00000000" w:rsidRDefault="00000000" w:rsidRPr="00000000" w14:paraId="00000011">
            <w:pPr>
              <w:rPr>
                <w:b w:val="1"/>
              </w:rPr>
            </w:pPr>
            <w:r w:rsidDel="00000000" w:rsidR="00000000" w:rsidRPr="00000000">
              <w:rPr>
                <w:b w:val="1"/>
                <w:rtl w:val="0"/>
              </w:rPr>
              <w:t xml:space="preserve">FY22</w:t>
            </w:r>
            <w:r w:rsidDel="00000000" w:rsidR="00000000" w:rsidRPr="00000000">
              <w:rPr>
                <w:rtl w:val="0"/>
              </w:rPr>
              <w:t xml:space="preserve">: $XXX</w:t>
            </w:r>
            <w:r w:rsidDel="00000000" w:rsidR="00000000" w:rsidRPr="00000000">
              <w:rPr>
                <w:rtl w:val="0"/>
              </w:rPr>
            </w:r>
          </w:p>
        </w:tc>
        <w:tc>
          <w:tcPr/>
          <w:p w:rsidR="00000000" w:rsidDel="00000000" w:rsidP="00000000" w:rsidRDefault="00000000" w:rsidRPr="00000000" w14:paraId="00000012">
            <w:pPr>
              <w:rPr>
                <w:b w:val="1"/>
              </w:rPr>
            </w:pPr>
            <w:r w:rsidDel="00000000" w:rsidR="00000000" w:rsidRPr="00000000">
              <w:rPr>
                <w:b w:val="1"/>
                <w:rtl w:val="0"/>
              </w:rPr>
              <w:t xml:space="preserve">FY23</w:t>
            </w:r>
            <w:r w:rsidDel="00000000" w:rsidR="00000000" w:rsidRPr="00000000">
              <w:rPr>
                <w:rtl w:val="0"/>
              </w:rPr>
              <w:t xml:space="preserve">: $XXX</w:t>
            </w:r>
            <w:r w:rsidDel="00000000" w:rsidR="00000000" w:rsidRPr="00000000">
              <w:rPr>
                <w:rtl w:val="0"/>
              </w:rPr>
            </w:r>
          </w:p>
        </w:tc>
        <w:tc>
          <w:tcPr/>
          <w:p w:rsidR="00000000" w:rsidDel="00000000" w:rsidP="00000000" w:rsidRDefault="00000000" w:rsidRPr="00000000" w14:paraId="00000013">
            <w:pPr>
              <w:rPr>
                <w:b w:val="1"/>
              </w:rPr>
            </w:pPr>
            <w:r w:rsidDel="00000000" w:rsidR="00000000" w:rsidRPr="00000000">
              <w:rPr>
                <w:b w:val="1"/>
                <w:rtl w:val="0"/>
              </w:rPr>
              <w:t xml:space="preserve">FY24</w:t>
            </w:r>
            <w:r w:rsidDel="00000000" w:rsidR="00000000" w:rsidRPr="00000000">
              <w:rPr>
                <w:rtl w:val="0"/>
              </w:rPr>
              <w:t xml:space="preserve">: $XXX</w:t>
            </w: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14">
            <w:pPr>
              <w:rPr/>
            </w:pPr>
            <w:r w:rsidDel="00000000" w:rsidR="00000000" w:rsidRPr="00000000">
              <w:rPr>
                <w:b w:val="1"/>
                <w:rtl w:val="0"/>
              </w:rPr>
              <w:t xml:space="preserve">State/Local/Other (total): </w:t>
            </w:r>
            <w:r w:rsidDel="00000000" w:rsidR="00000000" w:rsidRPr="00000000">
              <w:rPr>
                <w:rtl w:val="0"/>
              </w:rPr>
              <w:t xml:space="preserve">$XXX</w:t>
            </w:r>
          </w:p>
        </w:tc>
        <w:tc>
          <w:tcPr/>
          <w:p w:rsidR="00000000" w:rsidDel="00000000" w:rsidP="00000000" w:rsidRDefault="00000000" w:rsidRPr="00000000" w14:paraId="00000015">
            <w:pPr>
              <w:rPr>
                <w:b w:val="1"/>
              </w:rPr>
            </w:pPr>
            <w:r w:rsidDel="00000000" w:rsidR="00000000" w:rsidRPr="00000000">
              <w:rPr>
                <w:b w:val="1"/>
                <w:rtl w:val="0"/>
              </w:rPr>
              <w:t xml:space="preserve">FY22</w:t>
            </w:r>
            <w:r w:rsidDel="00000000" w:rsidR="00000000" w:rsidRPr="00000000">
              <w:rPr>
                <w:rtl w:val="0"/>
              </w:rPr>
              <w:t xml:space="preserve">: $XXX</w:t>
            </w:r>
            <w:r w:rsidDel="00000000" w:rsidR="00000000" w:rsidRPr="00000000">
              <w:rPr>
                <w:rtl w:val="0"/>
              </w:rPr>
            </w:r>
          </w:p>
        </w:tc>
        <w:tc>
          <w:tcPr/>
          <w:p w:rsidR="00000000" w:rsidDel="00000000" w:rsidP="00000000" w:rsidRDefault="00000000" w:rsidRPr="00000000" w14:paraId="00000016">
            <w:pPr>
              <w:rPr>
                <w:b w:val="1"/>
              </w:rPr>
            </w:pPr>
            <w:r w:rsidDel="00000000" w:rsidR="00000000" w:rsidRPr="00000000">
              <w:rPr>
                <w:b w:val="1"/>
                <w:rtl w:val="0"/>
              </w:rPr>
              <w:t xml:space="preserve">FY23</w:t>
            </w:r>
            <w:r w:rsidDel="00000000" w:rsidR="00000000" w:rsidRPr="00000000">
              <w:rPr>
                <w:rtl w:val="0"/>
              </w:rPr>
              <w:t xml:space="preserve">: $XXX</w:t>
            </w:r>
            <w:r w:rsidDel="00000000" w:rsidR="00000000" w:rsidRPr="00000000">
              <w:rPr>
                <w:rtl w:val="0"/>
              </w:rPr>
            </w:r>
          </w:p>
        </w:tc>
        <w:tc>
          <w:tcPr/>
          <w:p w:rsidR="00000000" w:rsidDel="00000000" w:rsidP="00000000" w:rsidRDefault="00000000" w:rsidRPr="00000000" w14:paraId="00000017">
            <w:pPr>
              <w:rPr>
                <w:b w:val="1"/>
              </w:rPr>
            </w:pPr>
            <w:r w:rsidDel="00000000" w:rsidR="00000000" w:rsidRPr="00000000">
              <w:rPr>
                <w:b w:val="1"/>
                <w:rtl w:val="0"/>
              </w:rPr>
              <w:t xml:space="preserve">FY24</w:t>
            </w:r>
            <w:r w:rsidDel="00000000" w:rsidR="00000000" w:rsidRPr="00000000">
              <w:rPr>
                <w:rtl w:val="0"/>
              </w:rPr>
              <w:t xml:space="preserve">: $XXX</w:t>
            </w:r>
            <w:r w:rsidDel="00000000" w:rsidR="00000000" w:rsidRPr="00000000">
              <w:rPr>
                <w:rtl w:val="0"/>
              </w:rPr>
            </w:r>
          </w:p>
        </w:tc>
      </w:tr>
    </w:tbl>
    <w:p w:rsidR="00000000" w:rsidDel="00000000" w:rsidP="00000000" w:rsidRDefault="00000000" w:rsidRPr="00000000" w14:paraId="00000018">
      <w:pPr>
        <w:rPr>
          <w:sz w:val="18"/>
          <w:szCs w:val="18"/>
        </w:rPr>
      </w:pPr>
      <w:r w:rsidDel="00000000" w:rsidR="00000000" w:rsidRPr="00000000">
        <w:rPr>
          <w:rtl w:val="0"/>
        </w:rPr>
      </w:r>
    </w:p>
    <w:p w:rsidR="00000000" w:rsidDel="00000000" w:rsidP="00000000" w:rsidRDefault="00000000" w:rsidRPr="00000000" w14:paraId="00000019">
      <w:pPr>
        <w:rPr>
          <w:sz w:val="18"/>
          <w:szCs w:val="18"/>
        </w:rPr>
      </w:pPr>
      <w:r w:rsidDel="00000000" w:rsidR="00000000" w:rsidRPr="00000000">
        <w:rPr>
          <w:rtl w:val="0"/>
        </w:rPr>
      </w:r>
    </w:p>
    <w:p w:rsidR="00000000" w:rsidDel="00000000" w:rsidP="00000000" w:rsidRDefault="00000000" w:rsidRPr="00000000" w14:paraId="0000001A">
      <w:pPr>
        <w:rPr>
          <w:sz w:val="18"/>
          <w:szCs w:val="18"/>
        </w:rPr>
      </w:pPr>
      <w:r w:rsidDel="00000000" w:rsidR="00000000" w:rsidRPr="00000000">
        <w:rPr>
          <w:rtl w:val="0"/>
        </w:rPr>
      </w:r>
    </w:p>
    <w:p w:rsidR="00000000" w:rsidDel="00000000" w:rsidP="00000000" w:rsidRDefault="00000000" w:rsidRPr="00000000" w14:paraId="0000001B">
      <w:pPr>
        <w:spacing w:after="60" w:line="240" w:lineRule="auto"/>
        <w:rPr>
          <w:b w:val="1"/>
          <w:sz w:val="24"/>
          <w:szCs w:val="24"/>
        </w:rPr>
      </w:pPr>
      <w:bookmarkStart w:colFirst="0" w:colLast="0" w:name="_heading=h.gjdgxs" w:id="0"/>
      <w:bookmarkEnd w:id="0"/>
      <w:r w:rsidDel="00000000" w:rsidR="00000000" w:rsidRPr="00000000">
        <w:rPr>
          <w:b w:val="1"/>
          <w:sz w:val="24"/>
          <w:szCs w:val="24"/>
          <w:rtl w:val="0"/>
        </w:rPr>
        <w:t xml:space="preserve">If applicable, does this strategy help you satisfy ARP ESSER’s requirements? </w:t>
      </w:r>
      <w:r w:rsidDel="00000000" w:rsidR="00000000" w:rsidRPr="00000000">
        <w:rPr>
          <w:sz w:val="24"/>
          <w:szCs w:val="24"/>
          <w:rtl w:val="0"/>
        </w:rPr>
        <w:t xml:space="preserve">(Note: You must be able to answer “yes” to all three questions below for at least 20% of your overall ARP ESSER funds.)</w:t>
      </w:r>
      <w:r w:rsidDel="00000000" w:rsidR="00000000" w:rsidRPr="00000000">
        <w:rPr>
          <w:rtl w:val="0"/>
        </w:rPr>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rHeight w:val="609" w:hRule="atLeast"/>
          <w:tblHeader w:val="0"/>
        </w:trPr>
        <w:tc>
          <w:tcPr/>
          <w:p w:rsidR="00000000" w:rsidDel="00000000" w:rsidP="00000000" w:rsidRDefault="00000000" w:rsidRPr="00000000" w14:paraId="0000001C">
            <w:pPr>
              <w:rPr/>
            </w:pPr>
            <w:r w:rsidDel="00000000" w:rsidR="00000000" w:rsidRPr="00000000">
              <w:rPr>
                <w:i w:val="1"/>
                <w:rtl w:val="0"/>
              </w:rPr>
              <w:t xml:space="preserve">Does it help address students’ social, emotional, and/or academic needs? Which?</w:t>
            </w:r>
            <w:r w:rsidDel="00000000" w:rsidR="00000000" w:rsidRPr="00000000">
              <w:rPr>
                <w:rtl w:val="0"/>
              </w:rPr>
              <w:t xml:space="preserve"> </w:t>
            </w:r>
          </w:p>
          <w:p w:rsidR="00000000" w:rsidDel="00000000" w:rsidP="00000000" w:rsidRDefault="00000000" w:rsidRPr="00000000" w14:paraId="0000001D">
            <w:pPr>
              <w:rPr/>
            </w:pPr>
            <w:r w:rsidDel="00000000" w:rsidR="00000000" w:rsidRPr="00000000">
              <w:rPr>
                <w:rtl w:val="0"/>
              </w:rPr>
            </w:r>
          </w:p>
        </w:tc>
      </w:tr>
      <w:tr>
        <w:trPr>
          <w:cantSplit w:val="0"/>
          <w:trHeight w:val="609" w:hRule="atLeast"/>
          <w:tblHeader w:val="0"/>
        </w:trPr>
        <w:tc>
          <w:tcPr/>
          <w:p w:rsidR="00000000" w:rsidDel="00000000" w:rsidP="00000000" w:rsidRDefault="00000000" w:rsidRPr="00000000" w14:paraId="0000001E">
            <w:pPr>
              <w:rPr/>
            </w:pPr>
            <w:r w:rsidDel="00000000" w:rsidR="00000000" w:rsidRPr="00000000">
              <w:rPr>
                <w:i w:val="1"/>
                <w:rtl w:val="0"/>
              </w:rPr>
              <w:t xml:space="preserve">Is it an evidence-based approach? How do you know?</w:t>
            </w:r>
            <w:r w:rsidDel="00000000" w:rsidR="00000000" w:rsidRPr="00000000">
              <w:rPr>
                <w:rtl w:val="0"/>
              </w:rPr>
              <w:t xml:space="preserve">  </w:t>
            </w:r>
          </w:p>
          <w:p w:rsidR="00000000" w:rsidDel="00000000" w:rsidP="00000000" w:rsidRDefault="00000000" w:rsidRPr="00000000" w14:paraId="0000001F">
            <w:pPr>
              <w:rPr/>
            </w:pPr>
            <w:r w:rsidDel="00000000" w:rsidR="00000000" w:rsidRPr="00000000">
              <w:rPr>
                <w:rtl w:val="0"/>
              </w:rPr>
            </w:r>
          </w:p>
        </w:tc>
      </w:tr>
      <w:tr>
        <w:trPr>
          <w:cantSplit w:val="0"/>
          <w:trHeight w:val="1500" w:hRule="atLeast"/>
          <w:tblHeader w:val="0"/>
        </w:trPr>
        <w:tc>
          <w:tcPr/>
          <w:p w:rsidR="00000000" w:rsidDel="00000000" w:rsidP="00000000" w:rsidRDefault="00000000" w:rsidRPr="00000000" w14:paraId="00000020">
            <w:pPr>
              <w:rPr/>
            </w:pPr>
            <w:r w:rsidDel="00000000" w:rsidR="00000000" w:rsidRPr="00000000">
              <w:rPr>
                <w:i w:val="1"/>
                <w:rtl w:val="0"/>
              </w:rPr>
              <w:t xml:space="preserve">Does it help address the disproportionate impact of COVID on particular student groups (each major racial and ethnic group, children from low-income families, children with disabilities, English learners, gender, migrant students, students experiencing homelessness, and children and youth in foster care)? Who?</w:t>
            </w:r>
            <w:r w:rsidDel="00000000" w:rsidR="00000000" w:rsidRPr="00000000">
              <w:rPr>
                <w:rtl w:val="0"/>
              </w:rPr>
              <w:t xml:space="preserve">  </w:t>
            </w:r>
          </w:p>
          <w:p w:rsidR="00000000" w:rsidDel="00000000" w:rsidP="00000000" w:rsidRDefault="00000000" w:rsidRPr="00000000" w14:paraId="00000021">
            <w:pPr>
              <w:rPr/>
            </w:pPr>
            <w:r w:rsidDel="00000000" w:rsidR="00000000" w:rsidRPr="00000000">
              <w:rPr>
                <w:rtl w:val="0"/>
              </w:rPr>
            </w:r>
          </w:p>
        </w:tc>
      </w:tr>
    </w:tbl>
    <w:p w:rsidR="00000000" w:rsidDel="00000000" w:rsidP="00000000" w:rsidRDefault="00000000" w:rsidRPr="00000000" w14:paraId="00000022">
      <w:pPr>
        <w:rPr>
          <w:sz w:val="18"/>
          <w:szCs w:val="18"/>
        </w:rPr>
      </w:pPr>
      <w:r w:rsidDel="00000000" w:rsidR="00000000" w:rsidRPr="00000000">
        <w:rPr>
          <w:rtl w:val="0"/>
        </w:rPr>
      </w:r>
    </w:p>
    <w:p w:rsidR="00000000" w:rsidDel="00000000" w:rsidP="00000000" w:rsidRDefault="00000000" w:rsidRPr="00000000" w14:paraId="00000023">
      <w:pPr>
        <w:rPr>
          <w:sz w:val="18"/>
          <w:szCs w:val="18"/>
        </w:rPr>
      </w:pPr>
      <w:r w:rsidDel="00000000" w:rsidR="00000000" w:rsidRPr="00000000">
        <w:rPr>
          <w:rtl w:val="0"/>
        </w:rPr>
      </w:r>
    </w:p>
    <w:p w:rsidR="00000000" w:rsidDel="00000000" w:rsidP="00000000" w:rsidRDefault="00000000" w:rsidRPr="00000000" w14:paraId="00000024">
      <w:pPr>
        <w:rPr>
          <w:sz w:val="18"/>
          <w:szCs w:val="18"/>
        </w:rPr>
      </w:pPr>
      <w:r w:rsidDel="00000000" w:rsidR="00000000" w:rsidRPr="00000000">
        <w:rPr>
          <w:rtl w:val="0"/>
        </w:rPr>
      </w:r>
    </w:p>
    <w:p w:rsidR="00000000" w:rsidDel="00000000" w:rsidP="00000000" w:rsidRDefault="00000000" w:rsidRPr="00000000" w14:paraId="00000025">
      <w:pPr>
        <w:spacing w:after="60" w:line="240" w:lineRule="auto"/>
        <w:rPr>
          <w:b w:val="1"/>
          <w:sz w:val="24"/>
          <w:szCs w:val="24"/>
        </w:rPr>
      </w:pPr>
      <w:r w:rsidDel="00000000" w:rsidR="00000000" w:rsidRPr="00000000">
        <w:rPr>
          <w:b w:val="1"/>
          <w:sz w:val="24"/>
          <w:szCs w:val="24"/>
          <w:rtl w:val="0"/>
        </w:rPr>
        <w:t xml:space="preserve">Does this strategy align with the Learning Recovery &amp; Redesign </w:t>
      </w:r>
      <w:hyperlink r:id="rId9">
        <w:r w:rsidDel="00000000" w:rsidR="00000000" w:rsidRPr="00000000">
          <w:rPr>
            <w:b w:val="1"/>
            <w:color w:val="0563c1"/>
            <w:sz w:val="24"/>
            <w:szCs w:val="24"/>
            <w:u w:val="single"/>
            <w:rtl w:val="0"/>
          </w:rPr>
          <w:t xml:space="preserve">Guiding Principles</w:t>
        </w:r>
      </w:hyperlink>
      <w:r w:rsidDel="00000000" w:rsidR="00000000" w:rsidRPr="00000000">
        <w:rPr>
          <w:b w:val="1"/>
          <w:sz w:val="24"/>
          <w:szCs w:val="24"/>
          <w:rtl w:val="0"/>
        </w:rPr>
        <w:t xml:space="preserve">?</w:t>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rHeight w:val="984" w:hRule="atLeast"/>
          <w:tblHeader w:val="0"/>
        </w:trPr>
        <w:tc>
          <w:tcPr/>
          <w:p w:rsidR="00000000" w:rsidDel="00000000" w:rsidP="00000000" w:rsidRDefault="00000000" w:rsidRPr="00000000" w14:paraId="00000026">
            <w:pPr>
              <w:rPr/>
            </w:pPr>
            <w:r w:rsidDel="00000000" w:rsidR="00000000" w:rsidRPr="00000000">
              <w:rPr>
                <w:i w:val="1"/>
                <w:rtl w:val="0"/>
              </w:rPr>
              <w:t xml:space="preserve">How does this help you </w:t>
            </w:r>
            <w:hyperlink r:id="rId10">
              <w:r w:rsidDel="00000000" w:rsidR="00000000" w:rsidRPr="00000000">
                <w:rPr>
                  <w:b w:val="1"/>
                  <w:i w:val="1"/>
                  <w:color w:val="0563c1"/>
                  <w:u w:val="single"/>
                  <w:rtl w:val="0"/>
                </w:rPr>
                <w:t xml:space="preserve">plant seeds</w:t>
              </w:r>
            </w:hyperlink>
            <w:r w:rsidDel="00000000" w:rsidR="00000000" w:rsidRPr="00000000">
              <w:rPr>
                <w:i w:val="1"/>
                <w:rtl w:val="0"/>
              </w:rPr>
              <w:t xml:space="preserve"> (even while you also fill holes)? What </w:t>
            </w:r>
            <w:hyperlink r:id="rId11">
              <w:r w:rsidDel="00000000" w:rsidR="00000000" w:rsidRPr="00000000">
                <w:rPr>
                  <w:i w:val="1"/>
                  <w:color w:val="0563c1"/>
                  <w:u w:val="single"/>
                  <w:rtl w:val="0"/>
                </w:rPr>
                <w:t xml:space="preserve">Learning 2025 shift(s)</w:t>
              </w:r>
            </w:hyperlink>
            <w:r w:rsidDel="00000000" w:rsidR="00000000" w:rsidRPr="00000000">
              <w:rPr>
                <w:i w:val="1"/>
                <w:rtl w:val="0"/>
              </w:rPr>
              <w:t xml:space="preserve"> or other district priority will this strategy help you advance toward?</w:t>
            </w:r>
            <w:r w:rsidDel="00000000" w:rsidR="00000000" w:rsidRPr="00000000">
              <w:rPr>
                <w:rtl w:val="0"/>
              </w:rPr>
              <w:t xml:space="preserve">  </w:t>
            </w:r>
          </w:p>
          <w:p w:rsidR="00000000" w:rsidDel="00000000" w:rsidP="00000000" w:rsidRDefault="00000000" w:rsidRPr="00000000" w14:paraId="00000027">
            <w:pPr>
              <w:rPr>
                <w:b w:val="1"/>
              </w:rPr>
            </w:pPr>
            <w:r w:rsidDel="00000000" w:rsidR="00000000" w:rsidRPr="00000000">
              <w:rPr>
                <w:rtl w:val="0"/>
              </w:rPr>
            </w:r>
          </w:p>
        </w:tc>
      </w:tr>
      <w:tr>
        <w:trPr>
          <w:cantSplit w:val="0"/>
          <w:trHeight w:val="984" w:hRule="atLeast"/>
          <w:tblHeader w:val="0"/>
        </w:trPr>
        <w:tc>
          <w:tcPr/>
          <w:p w:rsidR="00000000" w:rsidDel="00000000" w:rsidP="00000000" w:rsidRDefault="00000000" w:rsidRPr="00000000" w14:paraId="00000028">
            <w:pPr>
              <w:rPr/>
            </w:pPr>
            <w:r w:rsidDel="00000000" w:rsidR="00000000" w:rsidRPr="00000000">
              <w:rPr>
                <w:i w:val="1"/>
                <w:rtl w:val="0"/>
              </w:rPr>
              <w:t xml:space="preserve">How does this strategy and your implementation plan </w:t>
            </w:r>
            <w:hyperlink r:id="rId12">
              <w:r w:rsidDel="00000000" w:rsidR="00000000" w:rsidRPr="00000000">
                <w:rPr>
                  <w:b w:val="1"/>
                  <w:i w:val="1"/>
                  <w:color w:val="0563c1"/>
                  <w:u w:val="single"/>
                  <w:rtl w:val="0"/>
                </w:rPr>
                <w:t xml:space="preserve">center equity</w:t>
              </w:r>
            </w:hyperlink>
            <w:r w:rsidDel="00000000" w:rsidR="00000000" w:rsidRPr="00000000">
              <w:rPr>
                <w:i w:val="1"/>
                <w:rtl w:val="0"/>
              </w:rPr>
              <w:t xml:space="preserve">? What data and stakeholder input informed your choice to prioritize this? Which students and communities will benefit most?  </w:t>
            </w:r>
            <w:r w:rsidDel="00000000" w:rsidR="00000000" w:rsidRPr="00000000">
              <w:rPr>
                <w:rtl w:val="0"/>
              </w:rPr>
              <w:t xml:space="preserve"> </w:t>
            </w:r>
          </w:p>
          <w:p w:rsidR="00000000" w:rsidDel="00000000" w:rsidP="00000000" w:rsidRDefault="00000000" w:rsidRPr="00000000" w14:paraId="00000029">
            <w:pPr>
              <w:rPr/>
            </w:pPr>
            <w:r w:rsidDel="00000000" w:rsidR="00000000" w:rsidRPr="00000000">
              <w:rPr>
                <w:rtl w:val="0"/>
              </w:rPr>
            </w:r>
          </w:p>
        </w:tc>
      </w:tr>
      <w:tr>
        <w:trPr>
          <w:cantSplit w:val="0"/>
          <w:trHeight w:val="1016" w:hRule="atLeast"/>
          <w:tblHeader w:val="0"/>
        </w:trPr>
        <w:tc>
          <w:tcPr/>
          <w:p w:rsidR="00000000" w:rsidDel="00000000" w:rsidP="00000000" w:rsidRDefault="00000000" w:rsidRPr="00000000" w14:paraId="0000002A">
            <w:pPr>
              <w:rPr/>
            </w:pPr>
            <w:r w:rsidDel="00000000" w:rsidR="00000000" w:rsidRPr="00000000">
              <w:rPr>
                <w:i w:val="1"/>
                <w:rtl w:val="0"/>
              </w:rPr>
              <w:t xml:space="preserve">How are you preparing to </w:t>
            </w:r>
            <w:hyperlink r:id="rId13">
              <w:r w:rsidDel="00000000" w:rsidR="00000000" w:rsidRPr="00000000">
                <w:rPr>
                  <w:b w:val="1"/>
                  <w:i w:val="1"/>
                  <w:color w:val="0563c1"/>
                  <w:u w:val="single"/>
                  <w:rtl w:val="0"/>
                </w:rPr>
                <w:t xml:space="preserve">use and build knowledge</w:t>
              </w:r>
            </w:hyperlink>
            <w:r w:rsidDel="00000000" w:rsidR="00000000" w:rsidRPr="00000000">
              <w:rPr>
                <w:b w:val="1"/>
                <w:i w:val="1"/>
                <w:rtl w:val="0"/>
              </w:rPr>
              <w:t xml:space="preserve"> </w:t>
            </w:r>
            <w:r w:rsidDel="00000000" w:rsidR="00000000" w:rsidRPr="00000000">
              <w:rPr>
                <w:i w:val="1"/>
                <w:rtl w:val="0"/>
              </w:rPr>
              <w:t xml:space="preserve">in the context of this strategy? What existing evidence are you relying on? What data will you collect? How do you plan to improve as you go?</w:t>
            </w:r>
            <w:r w:rsidDel="00000000" w:rsidR="00000000" w:rsidRPr="00000000">
              <w:rPr>
                <w:rtl w:val="0"/>
              </w:rPr>
              <w:t xml:space="preserve">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jc w:val="right"/>
              <w:rPr/>
            </w:pPr>
            <w:r w:rsidDel="00000000" w:rsidR="00000000" w:rsidRPr="00000000">
              <w:rPr>
                <w:rtl w:val="0"/>
              </w:rPr>
            </w:r>
          </w:p>
        </w:tc>
      </w:tr>
      <w:tr>
        <w:trPr>
          <w:cantSplit w:val="0"/>
          <w:trHeight w:val="1250" w:hRule="atLeast"/>
          <w:tblHeader w:val="0"/>
        </w:trPr>
        <w:tc>
          <w:tcPr/>
          <w:p w:rsidR="00000000" w:rsidDel="00000000" w:rsidP="00000000" w:rsidRDefault="00000000" w:rsidRPr="00000000" w14:paraId="0000002D">
            <w:pPr>
              <w:rPr/>
            </w:pPr>
            <w:r w:rsidDel="00000000" w:rsidR="00000000" w:rsidRPr="00000000">
              <w:rPr>
                <w:i w:val="1"/>
                <w:rtl w:val="0"/>
              </w:rPr>
              <w:t xml:space="preserve">How will you </w:t>
            </w:r>
            <w:hyperlink r:id="rId14">
              <w:r w:rsidDel="00000000" w:rsidR="00000000" w:rsidRPr="00000000">
                <w:rPr>
                  <w:b w:val="1"/>
                  <w:i w:val="1"/>
                  <w:color w:val="0563c1"/>
                  <w:u w:val="single"/>
                  <w:rtl w:val="0"/>
                </w:rPr>
                <w:t xml:space="preserve">sustain</w:t>
              </w:r>
            </w:hyperlink>
            <w:r w:rsidDel="00000000" w:rsidR="00000000" w:rsidRPr="00000000">
              <w:rPr>
                <w:i w:val="1"/>
                <w:rtl w:val="0"/>
              </w:rPr>
              <w:t xml:space="preserve"> this after ESSER funds run out (if it makes strategic sense to do so)? What other funding sources can you free up? What underlying cost structures can you change over time? Are there one-time investments that could significantly advance this work?</w:t>
            </w:r>
            <w:r w:rsidDel="00000000" w:rsidR="00000000" w:rsidRPr="00000000">
              <w:rPr>
                <w:rtl w:val="0"/>
              </w:rPr>
              <w:t xml:space="preserve">  </w:t>
            </w:r>
          </w:p>
          <w:p w:rsidR="00000000" w:rsidDel="00000000" w:rsidP="00000000" w:rsidRDefault="00000000" w:rsidRPr="00000000" w14:paraId="0000002E">
            <w:pPr>
              <w:rPr/>
            </w:pPr>
            <w:r w:rsidDel="00000000" w:rsidR="00000000" w:rsidRPr="00000000">
              <w:rPr>
                <w:rtl w:val="0"/>
              </w:rPr>
            </w:r>
          </w:p>
        </w:tc>
      </w:tr>
    </w:tbl>
    <w:p w:rsidR="00000000" w:rsidDel="00000000" w:rsidP="00000000" w:rsidRDefault="00000000" w:rsidRPr="00000000" w14:paraId="0000002F">
      <w:pPr>
        <w:rPr>
          <w:b w:val="1"/>
          <w:sz w:val="18"/>
          <w:szCs w:val="18"/>
        </w:rPr>
      </w:pPr>
      <w:r w:rsidDel="00000000" w:rsidR="00000000" w:rsidRPr="00000000">
        <w:rPr>
          <w:rtl w:val="0"/>
        </w:rPr>
      </w:r>
    </w:p>
    <w:p w:rsidR="00000000" w:rsidDel="00000000" w:rsidP="00000000" w:rsidRDefault="00000000" w:rsidRPr="00000000" w14:paraId="00000030">
      <w:pPr>
        <w:rPr>
          <w:b w:val="1"/>
          <w:sz w:val="18"/>
          <w:szCs w:val="18"/>
        </w:rPr>
      </w:pPr>
      <w:r w:rsidDel="00000000" w:rsidR="00000000" w:rsidRPr="00000000">
        <w:rPr>
          <w:rtl w:val="0"/>
        </w:rPr>
      </w:r>
    </w:p>
    <w:p w:rsidR="00000000" w:rsidDel="00000000" w:rsidP="00000000" w:rsidRDefault="00000000" w:rsidRPr="00000000" w14:paraId="00000031">
      <w:pPr>
        <w:rPr>
          <w:b w:val="1"/>
          <w:sz w:val="18"/>
          <w:szCs w:val="18"/>
        </w:rPr>
      </w:pPr>
      <w:r w:rsidDel="00000000" w:rsidR="00000000" w:rsidRPr="00000000">
        <w:rPr>
          <w:rtl w:val="0"/>
        </w:rPr>
      </w:r>
    </w:p>
    <w:p w:rsidR="00000000" w:rsidDel="00000000" w:rsidP="00000000" w:rsidRDefault="00000000" w:rsidRPr="00000000" w14:paraId="00000032">
      <w:pPr>
        <w:spacing w:after="60" w:line="240" w:lineRule="auto"/>
        <w:rPr>
          <w:b w:val="1"/>
          <w:sz w:val="24"/>
          <w:szCs w:val="24"/>
        </w:rPr>
      </w:pPr>
      <w:r w:rsidDel="00000000" w:rsidR="00000000" w:rsidRPr="00000000">
        <w:rPr>
          <w:b w:val="1"/>
          <w:sz w:val="24"/>
          <w:szCs w:val="24"/>
          <w:rtl w:val="0"/>
        </w:rPr>
        <w:t xml:space="preserve">How is implementation going so far? </w:t>
      </w:r>
    </w:p>
    <w:tbl>
      <w:tblPr>
        <w:tblStyle w:val="Table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rHeight w:val="1016" w:hRule="atLeast"/>
          <w:tblHeader w:val="0"/>
        </w:trPr>
        <w:tc>
          <w:tcPr/>
          <w:p w:rsidR="00000000" w:rsidDel="00000000" w:rsidP="00000000" w:rsidRDefault="00000000" w:rsidRPr="00000000" w14:paraId="00000033">
            <w:pPr>
              <w:rPr/>
            </w:pPr>
            <w:r w:rsidDel="00000000" w:rsidR="00000000" w:rsidRPr="00000000">
              <w:rPr>
                <w:i w:val="1"/>
                <w:rtl w:val="0"/>
              </w:rPr>
              <w:t xml:space="preserve">What’s working, or not, as you have begun implementing? How do you know? Do you need to rethink any assumptions that informed your original plan? </w:t>
            </w: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tc>
      </w:tr>
    </w:tbl>
    <w:p w:rsidR="00000000" w:rsidDel="00000000" w:rsidP="00000000" w:rsidRDefault="00000000" w:rsidRPr="00000000" w14:paraId="00000035">
      <w:pPr>
        <w:rPr>
          <w:b w:val="1"/>
          <w:sz w:val="18"/>
          <w:szCs w:val="18"/>
        </w:rPr>
      </w:pPr>
      <w:r w:rsidDel="00000000" w:rsidR="00000000" w:rsidRPr="00000000">
        <w:rPr>
          <w:rtl w:val="0"/>
        </w:rPr>
      </w:r>
    </w:p>
    <w:p w:rsidR="00000000" w:rsidDel="00000000" w:rsidP="00000000" w:rsidRDefault="00000000" w:rsidRPr="00000000" w14:paraId="00000036">
      <w:pPr>
        <w:rPr>
          <w:b w:val="1"/>
          <w:sz w:val="18"/>
          <w:szCs w:val="18"/>
        </w:rPr>
      </w:pPr>
      <w:r w:rsidDel="00000000" w:rsidR="00000000" w:rsidRPr="00000000">
        <w:rPr>
          <w:rtl w:val="0"/>
        </w:rPr>
      </w:r>
    </w:p>
    <w:p w:rsidR="00000000" w:rsidDel="00000000" w:rsidP="00000000" w:rsidRDefault="00000000" w:rsidRPr="00000000" w14:paraId="00000037">
      <w:pPr>
        <w:rPr>
          <w:b w:val="1"/>
          <w:sz w:val="18"/>
          <w:szCs w:val="18"/>
        </w:rPr>
      </w:pPr>
      <w:r w:rsidDel="00000000" w:rsidR="00000000" w:rsidRPr="00000000">
        <w:rPr>
          <w:rtl w:val="0"/>
        </w:rPr>
      </w:r>
    </w:p>
    <w:p w:rsidR="00000000" w:rsidDel="00000000" w:rsidP="00000000" w:rsidRDefault="00000000" w:rsidRPr="00000000" w14:paraId="00000038">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will you do differently now?</w:t>
      </w:r>
    </w:p>
    <w:p w:rsidR="00000000" w:rsidDel="00000000" w:rsidP="00000000" w:rsidRDefault="00000000" w:rsidRPr="00000000" w14:paraId="00000039">
      <w:pPr>
        <w:spacing w:after="120" w:line="240" w:lineRule="auto"/>
        <w:rPr>
          <w:rFonts w:ascii="Calibri" w:cs="Calibri" w:eastAsia="Calibri" w:hAnsi="Calibri"/>
        </w:rPr>
      </w:pPr>
      <w:r w:rsidDel="00000000" w:rsidR="00000000" w:rsidRPr="00000000">
        <w:rPr>
          <w:rFonts w:ascii="Calibri" w:cs="Calibri" w:eastAsia="Calibri" w:hAnsi="Calibri"/>
          <w:rtl w:val="0"/>
        </w:rPr>
        <w:t xml:space="preserve">After reviewing this Self-Assessment, what changes will you make (if any)? Use the table below to plan. </w:t>
      </w:r>
    </w:p>
    <w:tbl>
      <w:tblPr>
        <w:tblStyle w:val="Table5"/>
        <w:tblW w:w="937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35"/>
        <w:gridCol w:w="1350"/>
        <w:gridCol w:w="1170"/>
        <w:gridCol w:w="2722"/>
        <w:tblGridChange w:id="0">
          <w:tblGrid>
            <w:gridCol w:w="4135"/>
            <w:gridCol w:w="1350"/>
            <w:gridCol w:w="1170"/>
            <w:gridCol w:w="2722"/>
          </w:tblGrid>
        </w:tblGridChange>
      </w:tblGrid>
      <w:tr>
        <w:trPr>
          <w:cantSplit w:val="0"/>
          <w:trHeight w:val="360" w:hRule="atLeast"/>
          <w:tblHeader w:val="0"/>
        </w:trPr>
        <w:tc>
          <w:tcPr>
            <w:shd w:fill="f2f2f2" w:val="clear"/>
            <w:vAlign w:val="center"/>
          </w:tcPr>
          <w:p w:rsidR="00000000" w:rsidDel="00000000" w:rsidP="00000000" w:rsidRDefault="00000000" w:rsidRPr="00000000" w14:paraId="0000003A">
            <w:pPr>
              <w:rPr>
                <w:rFonts w:ascii="Calibri" w:cs="Calibri" w:eastAsia="Calibri" w:hAnsi="Calibri"/>
                <w:b w:val="1"/>
              </w:rPr>
            </w:pPr>
            <w:r w:rsidDel="00000000" w:rsidR="00000000" w:rsidRPr="00000000">
              <w:rPr>
                <w:rFonts w:ascii="Calibri" w:cs="Calibri" w:eastAsia="Calibri" w:hAnsi="Calibri"/>
                <w:b w:val="1"/>
                <w:rtl w:val="0"/>
              </w:rPr>
              <w:t xml:space="preserve">Action Item</w:t>
            </w:r>
          </w:p>
        </w:tc>
        <w:tc>
          <w:tcPr>
            <w:shd w:fill="f2f2f2" w:val="clear"/>
            <w:vAlign w:val="center"/>
          </w:tcPr>
          <w:p w:rsidR="00000000" w:rsidDel="00000000" w:rsidP="00000000" w:rsidRDefault="00000000" w:rsidRPr="00000000" w14:paraId="0000003B">
            <w:pPr>
              <w:rPr>
                <w:rFonts w:ascii="Calibri" w:cs="Calibri" w:eastAsia="Calibri" w:hAnsi="Calibri"/>
                <w:b w:val="1"/>
              </w:rPr>
            </w:pPr>
            <w:r w:rsidDel="00000000" w:rsidR="00000000" w:rsidRPr="00000000">
              <w:rPr>
                <w:rFonts w:ascii="Calibri" w:cs="Calibri" w:eastAsia="Calibri" w:hAnsi="Calibri"/>
                <w:b w:val="1"/>
                <w:rtl w:val="0"/>
              </w:rPr>
              <w:t xml:space="preserve">Owner</w:t>
            </w:r>
          </w:p>
        </w:tc>
        <w:tc>
          <w:tcPr>
            <w:shd w:fill="f2f2f2" w:val="clear"/>
            <w:vAlign w:val="center"/>
          </w:tcPr>
          <w:p w:rsidR="00000000" w:rsidDel="00000000" w:rsidP="00000000" w:rsidRDefault="00000000" w:rsidRPr="00000000" w14:paraId="0000003C">
            <w:pPr>
              <w:rPr>
                <w:rFonts w:ascii="Calibri" w:cs="Calibri" w:eastAsia="Calibri" w:hAnsi="Calibri"/>
                <w:b w:val="1"/>
              </w:rPr>
            </w:pPr>
            <w:r w:rsidDel="00000000" w:rsidR="00000000" w:rsidRPr="00000000">
              <w:rPr>
                <w:rFonts w:ascii="Calibri" w:cs="Calibri" w:eastAsia="Calibri" w:hAnsi="Calibri"/>
                <w:b w:val="1"/>
                <w:rtl w:val="0"/>
              </w:rPr>
              <w:t xml:space="preserve">Deadline</w:t>
            </w:r>
          </w:p>
        </w:tc>
        <w:tc>
          <w:tcPr>
            <w:shd w:fill="f2f2f2" w:val="clear"/>
            <w:vAlign w:val="center"/>
          </w:tcPr>
          <w:p w:rsidR="00000000" w:rsidDel="00000000" w:rsidP="00000000" w:rsidRDefault="00000000" w:rsidRPr="00000000" w14:paraId="0000003D">
            <w:pPr>
              <w:rPr>
                <w:rFonts w:ascii="Calibri" w:cs="Calibri" w:eastAsia="Calibri" w:hAnsi="Calibri"/>
                <w:b w:val="1"/>
              </w:rPr>
            </w:pPr>
            <w:r w:rsidDel="00000000" w:rsidR="00000000" w:rsidRPr="00000000">
              <w:rPr>
                <w:rFonts w:ascii="Calibri" w:cs="Calibri" w:eastAsia="Calibri" w:hAnsi="Calibri"/>
                <w:b w:val="1"/>
                <w:rtl w:val="0"/>
              </w:rPr>
              <w:t xml:space="preserve">Resources Needed</w:t>
            </w:r>
          </w:p>
        </w:tc>
      </w:tr>
      <w:tr>
        <w:trPr>
          <w:cantSplit w:val="0"/>
          <w:trHeight w:val="434" w:hRule="atLeast"/>
          <w:tblHeader w:val="0"/>
        </w:trPr>
        <w:tc>
          <w:tcPr>
            <w:vAlign w:val="center"/>
          </w:tcPr>
          <w:p w:rsidR="00000000" w:rsidDel="00000000" w:rsidP="00000000" w:rsidRDefault="00000000" w:rsidRPr="00000000" w14:paraId="0000003E">
            <w:pP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3F">
            <w:pPr>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40">
            <w:pPr>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41">
            <w:pPr>
              <w:rPr>
                <w:rFonts w:ascii="Calibri" w:cs="Calibri" w:eastAsia="Calibri" w:hAnsi="Calibri"/>
              </w:rPr>
            </w:pPr>
            <w:r w:rsidDel="00000000" w:rsidR="00000000" w:rsidRPr="00000000">
              <w:rPr>
                <w:rtl w:val="0"/>
              </w:rPr>
            </w:r>
          </w:p>
        </w:tc>
      </w:tr>
      <w:tr>
        <w:trPr>
          <w:cantSplit w:val="0"/>
          <w:trHeight w:val="434" w:hRule="atLeast"/>
          <w:tblHeader w:val="0"/>
        </w:trPr>
        <w:tc>
          <w:tcPr>
            <w:vAlign w:val="center"/>
          </w:tcPr>
          <w:p w:rsidR="00000000" w:rsidDel="00000000" w:rsidP="00000000" w:rsidRDefault="00000000" w:rsidRPr="00000000" w14:paraId="00000042">
            <w:pP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43">
            <w:pPr>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44">
            <w:pPr>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45">
            <w:pPr>
              <w:rPr>
                <w:rFonts w:ascii="Calibri" w:cs="Calibri" w:eastAsia="Calibri" w:hAnsi="Calibri"/>
              </w:rPr>
            </w:pPr>
            <w:r w:rsidDel="00000000" w:rsidR="00000000" w:rsidRPr="00000000">
              <w:rPr>
                <w:rtl w:val="0"/>
              </w:rPr>
            </w:r>
          </w:p>
        </w:tc>
      </w:tr>
      <w:tr>
        <w:trPr>
          <w:cantSplit w:val="0"/>
          <w:trHeight w:val="434" w:hRule="atLeast"/>
          <w:tblHeader w:val="0"/>
        </w:trPr>
        <w:tc>
          <w:tcPr>
            <w:vAlign w:val="center"/>
          </w:tcPr>
          <w:p w:rsidR="00000000" w:rsidDel="00000000" w:rsidP="00000000" w:rsidRDefault="00000000" w:rsidRPr="00000000" w14:paraId="00000046">
            <w:pP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47">
            <w:pPr>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48">
            <w:pPr>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49">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4A">
      <w:pPr>
        <w:rPr>
          <w:sz w:val="2"/>
          <w:szCs w:val="2"/>
        </w:rPr>
      </w:pPr>
      <w:r w:rsidDel="00000000" w:rsidR="00000000" w:rsidRPr="00000000">
        <w:rPr>
          <w:rtl w:val="0"/>
        </w:rPr>
      </w:r>
    </w:p>
    <w:sectPr>
      <w:headerReference r:id="rId15" w:type="default"/>
      <w:headerReference r:id="rId16" w:type="first"/>
      <w:footerReference r:id="rId17" w:type="default"/>
      <w:footerReference r:id="rId18" w:type="first"/>
      <w:pgSz w:h="15840" w:w="12240" w:orient="portrait"/>
      <w:pgMar w:bottom="1008" w:top="1008"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3377875" cy="346156"/>
          <wp:effectExtent b="0" l="0" r="0" t="0"/>
          <wp:docPr descr="A picture containing logo&#10;&#10;Description automatically generated" id="11" name="image2.png"/>
          <a:graphic>
            <a:graphicData uri="http://schemas.openxmlformats.org/drawingml/2006/picture">
              <pic:pic>
                <pic:nvPicPr>
                  <pic:cNvPr descr="A picture containing logo&#10;&#10;Description automatically generated" id="0" name="image2.png"/>
                  <pic:cNvPicPr preferRelativeResize="0"/>
                </pic:nvPicPr>
                <pic:blipFill>
                  <a:blip r:embed="rId1"/>
                  <a:srcRect b="36218" l="1282" r="3845" t="34616"/>
                  <a:stretch>
                    <a:fillRect/>
                  </a:stretch>
                </pic:blipFill>
                <pic:spPr>
                  <a:xfrm>
                    <a:off x="0" y="0"/>
                    <a:ext cx="3377875" cy="346156"/>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drawing>
        <wp:anchor allowOverlap="1" behindDoc="0" distB="0" distT="0" distL="114300" distR="114300" hidden="0" layoutInCell="1" locked="0" relativeHeight="0" simplePos="0">
          <wp:simplePos x="0" y="0"/>
          <wp:positionH relativeFrom="column">
            <wp:posOffset>4648835</wp:posOffset>
          </wp:positionH>
          <wp:positionV relativeFrom="paragraph">
            <wp:posOffset>60325</wp:posOffset>
          </wp:positionV>
          <wp:extent cx="1290320" cy="203835"/>
          <wp:effectExtent b="0" l="0" r="0" t="0"/>
          <wp:wrapSquare wrapText="bothSides" distB="0" distT="0" distL="114300" distR="114300"/>
          <wp:docPr id="12"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290320" cy="20383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798"/>
      <w:gridCol w:w="4562"/>
      <w:tblGridChange w:id="0">
        <w:tblGrid>
          <w:gridCol w:w="4798"/>
          <w:gridCol w:w="4562"/>
        </w:tblGrid>
      </w:tblGridChange>
    </w:tblGrid>
    <w:tr>
      <w:trPr>
        <w:cantSplit w:val="0"/>
        <w:tblHeader w:val="0"/>
      </w:trPr>
      <w:tc>
        <w:tcPr/>
        <w:p w:rsidR="00000000" w:rsidDel="00000000" w:rsidP="00000000" w:rsidRDefault="00000000" w:rsidRPr="00000000" w14:paraId="0000004D">
          <w:pPr>
            <w:tabs>
              <w:tab w:val="right" w:pos="9630"/>
            </w:tabs>
            <w:jc w:val="both"/>
            <w:rPr>
              <w:sz w:val="20"/>
              <w:szCs w:val="20"/>
            </w:rPr>
          </w:pPr>
          <w:r w:rsidDel="00000000" w:rsidR="00000000" w:rsidRPr="00000000">
            <w:rPr>
              <w:sz w:val="20"/>
              <w:szCs w:val="20"/>
            </w:rPr>
            <w:drawing>
              <wp:inline distB="0" distT="0" distL="0" distR="0">
                <wp:extent cx="2730500" cy="158750"/>
                <wp:effectExtent b="0" l="0" r="0" t="0"/>
                <wp:docPr descr="Text&#10;&#10;Description automatically generated" id="10" name="image1.png"/>
                <a:graphic>
                  <a:graphicData uri="http://schemas.openxmlformats.org/drawingml/2006/picture">
                    <pic:pic>
                      <pic:nvPicPr>
                        <pic:cNvPr descr="Text&#10;&#10;Description automatically generated" id="0" name="image1.png"/>
                        <pic:cNvPicPr preferRelativeResize="0"/>
                      </pic:nvPicPr>
                      <pic:blipFill>
                        <a:blip r:embed="rId1"/>
                        <a:srcRect b="42025" l="2962" r="4308" t="41748"/>
                        <a:stretch>
                          <a:fillRect/>
                        </a:stretch>
                      </pic:blipFill>
                      <pic:spPr>
                        <a:xfrm>
                          <a:off x="0" y="0"/>
                          <a:ext cx="2730500" cy="15875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4E">
          <w:pPr>
            <w:tabs>
              <w:tab w:val="right" w:pos="9630"/>
            </w:tabs>
            <w:jc w:val="right"/>
            <w:rPr>
              <w:sz w:val="20"/>
              <w:szCs w:val="20"/>
            </w:rPr>
          </w:pPr>
          <w:r w:rsidDel="00000000" w:rsidR="00000000" w:rsidRPr="00000000">
            <w:rPr>
              <w:color w:val="002060"/>
              <w:sz w:val="20"/>
              <w:szCs w:val="20"/>
              <w:rtl w:val="0"/>
            </w:rPr>
            <w:t xml:space="preserve">Major Strategies Self-Assessment (Tool III)</w:t>
          </w:r>
          <w:r w:rsidDel="00000000" w:rsidR="00000000" w:rsidRPr="00000000">
            <w:rPr>
              <w:rtl w:val="0"/>
            </w:rPr>
          </w:r>
        </w:p>
      </w:tc>
    </w:tr>
    <w:tr>
      <w:trPr>
        <w:cantSplit w:val="0"/>
        <w:tblHeader w:val="0"/>
      </w:trPr>
      <w:tc>
        <w:tcPr/>
        <w:p w:rsidR="00000000" w:rsidDel="00000000" w:rsidP="00000000" w:rsidRDefault="00000000" w:rsidRPr="00000000" w14:paraId="0000004F">
          <w:pPr>
            <w:tabs>
              <w:tab w:val="right" w:pos="9630"/>
            </w:tabs>
            <w:jc w:val="both"/>
            <w:rPr>
              <w:sz w:val="20"/>
              <w:szCs w:val="20"/>
            </w:rPr>
          </w:pPr>
          <w:r w:rsidDel="00000000" w:rsidR="00000000" w:rsidRPr="00000000">
            <w:rPr>
              <w:rtl w:val="0"/>
            </w:rPr>
          </w:r>
        </w:p>
      </w:tc>
      <w:tc>
        <w:tcPr/>
        <w:p w:rsidR="00000000" w:rsidDel="00000000" w:rsidP="00000000" w:rsidRDefault="00000000" w:rsidRPr="00000000" w14:paraId="00000050">
          <w:pPr>
            <w:tabs>
              <w:tab w:val="right" w:pos="9630"/>
            </w:tabs>
            <w:jc w:val="right"/>
            <w:rPr>
              <w:color w:val="002060"/>
              <w:sz w:val="20"/>
              <w:szCs w:val="20"/>
            </w:rPr>
          </w:pPr>
          <w:r w:rsidDel="00000000" w:rsidR="00000000" w:rsidRPr="00000000">
            <w:rPr>
              <w:rtl w:val="0"/>
            </w:rPr>
          </w:r>
        </w:p>
      </w:tc>
    </w:tr>
  </w:tb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26DE0"/>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50017"/>
    <w:pPr>
      <w:tabs>
        <w:tab w:val="center" w:pos="4680"/>
        <w:tab w:val="right" w:pos="9360"/>
      </w:tabs>
      <w:spacing w:line="240" w:lineRule="auto"/>
    </w:pPr>
  </w:style>
  <w:style w:type="character" w:styleId="HeaderChar" w:customStyle="1">
    <w:name w:val="Header Char"/>
    <w:basedOn w:val="DefaultParagraphFont"/>
    <w:link w:val="Header"/>
    <w:uiPriority w:val="99"/>
    <w:rsid w:val="00550017"/>
  </w:style>
  <w:style w:type="paragraph" w:styleId="Footer">
    <w:name w:val="footer"/>
    <w:basedOn w:val="Normal"/>
    <w:link w:val="FooterChar"/>
    <w:uiPriority w:val="99"/>
    <w:unhideWhenUsed w:val="1"/>
    <w:rsid w:val="00550017"/>
    <w:pPr>
      <w:tabs>
        <w:tab w:val="center" w:pos="4680"/>
        <w:tab w:val="right" w:pos="9360"/>
      </w:tabs>
      <w:spacing w:line="240" w:lineRule="auto"/>
    </w:pPr>
  </w:style>
  <w:style w:type="character" w:styleId="FooterChar" w:customStyle="1">
    <w:name w:val="Footer Char"/>
    <w:basedOn w:val="DefaultParagraphFont"/>
    <w:link w:val="Footer"/>
    <w:uiPriority w:val="99"/>
    <w:rsid w:val="00550017"/>
  </w:style>
  <w:style w:type="table" w:styleId="TableGrid">
    <w:name w:val="Table Grid"/>
    <w:basedOn w:val="TableNormal"/>
    <w:uiPriority w:val="39"/>
    <w:rsid w:val="00904C7C"/>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ommentText">
    <w:name w:val="annotation text"/>
    <w:basedOn w:val="Normal"/>
    <w:link w:val="CommentTextChar"/>
    <w:uiPriority w:val="99"/>
    <w:unhideWhenUsed w:val="1"/>
    <w:rsid w:val="00F5649C"/>
    <w:pPr>
      <w:spacing w:line="240" w:lineRule="auto"/>
    </w:pPr>
    <w:rPr>
      <w:sz w:val="20"/>
      <w:szCs w:val="20"/>
    </w:rPr>
  </w:style>
  <w:style w:type="character" w:styleId="CommentTextChar" w:customStyle="1">
    <w:name w:val="Comment Text Char"/>
    <w:basedOn w:val="DefaultParagraphFont"/>
    <w:link w:val="CommentText"/>
    <w:uiPriority w:val="99"/>
    <w:rsid w:val="00F5649C"/>
    <w:rPr>
      <w:sz w:val="20"/>
      <w:szCs w:val="20"/>
    </w:rPr>
  </w:style>
  <w:style w:type="paragraph" w:styleId="BalloonText">
    <w:name w:val="Balloon Text"/>
    <w:basedOn w:val="Normal"/>
    <w:link w:val="BalloonTextChar"/>
    <w:uiPriority w:val="99"/>
    <w:semiHidden w:val="1"/>
    <w:unhideWhenUsed w:val="1"/>
    <w:rsid w:val="001615B5"/>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615B5"/>
    <w:rPr>
      <w:rFonts w:ascii="Segoe UI" w:cs="Segoe UI" w:hAnsi="Segoe UI"/>
      <w:sz w:val="18"/>
      <w:szCs w:val="18"/>
    </w:rPr>
  </w:style>
  <w:style w:type="character" w:styleId="CommentReference">
    <w:name w:val="annotation reference"/>
    <w:basedOn w:val="DefaultParagraphFont"/>
    <w:uiPriority w:val="99"/>
    <w:semiHidden w:val="1"/>
    <w:unhideWhenUsed w:val="1"/>
    <w:rsid w:val="001615B5"/>
    <w:rPr>
      <w:sz w:val="16"/>
      <w:szCs w:val="16"/>
    </w:rPr>
  </w:style>
  <w:style w:type="paragraph" w:styleId="CommentSubject">
    <w:name w:val="annotation subject"/>
    <w:basedOn w:val="CommentText"/>
    <w:next w:val="CommentText"/>
    <w:link w:val="CommentSubjectChar"/>
    <w:uiPriority w:val="99"/>
    <w:semiHidden w:val="1"/>
    <w:unhideWhenUsed w:val="1"/>
    <w:rsid w:val="001615B5"/>
    <w:rPr>
      <w:b w:val="1"/>
      <w:bCs w:val="1"/>
    </w:rPr>
  </w:style>
  <w:style w:type="character" w:styleId="CommentSubjectChar" w:customStyle="1">
    <w:name w:val="Comment Subject Char"/>
    <w:basedOn w:val="CommentTextChar"/>
    <w:link w:val="CommentSubject"/>
    <w:uiPriority w:val="99"/>
    <w:semiHidden w:val="1"/>
    <w:rsid w:val="001615B5"/>
    <w:rPr>
      <w:b w:val="1"/>
      <w:bCs w:val="1"/>
      <w:sz w:val="20"/>
      <w:szCs w:val="20"/>
    </w:rPr>
  </w:style>
  <w:style w:type="table" w:styleId="TableGrid1" w:customStyle="1">
    <w:name w:val="Table Grid1"/>
    <w:basedOn w:val="TableNormal"/>
    <w:next w:val="TableGrid"/>
    <w:uiPriority w:val="39"/>
    <w:rsid w:val="009F22DD"/>
    <w:pPr>
      <w:spacing w:line="240" w:lineRule="auto"/>
    </w:pPr>
    <w:rPr>
      <w:rFonts w:ascii="Calibri" w:cs="Times New Roman" w:eastAsia="Calibri" w:hAnsi="Calibri"/>
    </w:r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9F22DD"/>
    <w:rPr>
      <w:color w:val="0563c1" w:themeColor="hyperlink"/>
      <w:u w:val="single"/>
    </w:rPr>
  </w:style>
  <w:style w:type="character" w:styleId="UnresolvedMention">
    <w:name w:val="Unresolved Mention"/>
    <w:basedOn w:val="DefaultParagraphFont"/>
    <w:uiPriority w:val="99"/>
    <w:semiHidden w:val="1"/>
    <w:unhideWhenUsed w:val="1"/>
    <w:rsid w:val="009F22DD"/>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4">
    <w:basedOn w:val="TableNormal"/>
    <w:pPr>
      <w:spacing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5">
    <w:basedOn w:val="TableNormal"/>
    <w:pPr>
      <w:spacing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6">
    <w:basedOn w:val="TableNormal"/>
    <w:pPr>
      <w:spacing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links.aasa.org/3m793QP" TargetMode="External"/><Relationship Id="rId10" Type="http://schemas.openxmlformats.org/officeDocument/2006/relationships/hyperlink" Target="https://links.aasa.org/3DueMqu" TargetMode="External"/><Relationship Id="rId13" Type="http://schemas.openxmlformats.org/officeDocument/2006/relationships/hyperlink" Target="https://links.aasa.org/3kNHrPX" TargetMode="External"/><Relationship Id="rId12" Type="http://schemas.openxmlformats.org/officeDocument/2006/relationships/hyperlink" Target="https://links.aasa.org/3ow6Kqw"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inks.aasa.org/3ck6RQl" TargetMode="External"/><Relationship Id="rId15" Type="http://schemas.openxmlformats.org/officeDocument/2006/relationships/header" Target="header2.xml"/><Relationship Id="rId14" Type="http://schemas.openxmlformats.org/officeDocument/2006/relationships/hyperlink" Target="https://links.aasa.org/3CpzDtq" TargetMode="External"/><Relationship Id="rId17" Type="http://schemas.openxmlformats.org/officeDocument/2006/relationships/footer" Target="footer2.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hyperlink" Target="https://links.aasa.org/3ck6RQl" TargetMode="External"/><Relationship Id="rId8" Type="http://schemas.openxmlformats.org/officeDocument/2006/relationships/hyperlink" Target="https://links.aasa.org/3dA38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iYajTNrt4BcaLm24g4/tvNUGOA==">AMUW2mXP1j72GaOJV71IyP+bHUXVoYt/GIHG2R1Voh8kHSNg5hJhlecPvyeUJRUjjwwr7QoGj5zLyAsK3xDKPtEa6lYDhpAsAaf5Vg5tWGdtRcSRYVqqOT410JSQGQgd+0MdM7k4sZyW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2022-01-14T18:04:00Z</dcterms:created>
  <dc:creator>Elysa Cash</dc:creator>
</cp:coreProperties>
</file>